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6CFDB" w14:textId="57818B17" w:rsidR="00A2358B" w:rsidRPr="001D0699" w:rsidRDefault="00A55138" w:rsidP="00BE02DF">
      <w:pPr>
        <w:autoSpaceDE w:val="0"/>
        <w:autoSpaceDN w:val="0"/>
        <w:adjustRightInd w:val="0"/>
        <w:ind w:left="6480" w:right="86" w:firstLine="720"/>
        <w:rPr>
          <w:rFonts w:asciiTheme="minorHAnsi" w:hAnsiTheme="minorHAnsi" w:cstheme="minorHAnsi"/>
          <w:color w:val="000000"/>
          <w:sz w:val="22"/>
          <w:szCs w:val="22"/>
        </w:rPr>
      </w:pPr>
      <w:r w:rsidRPr="001D0699">
        <w:rPr>
          <w:rFonts w:asciiTheme="minorHAnsi" w:hAnsiTheme="minorHAnsi" w:cstheme="minorHAnsi"/>
          <w:color w:val="000000"/>
          <w:sz w:val="22"/>
          <w:szCs w:val="22"/>
        </w:rPr>
        <w:t xml:space="preserve">                  </w:t>
      </w:r>
      <w:r w:rsidR="00C31802">
        <w:rPr>
          <w:rFonts w:asciiTheme="minorHAnsi" w:hAnsiTheme="minorHAnsi" w:cstheme="minorHAnsi"/>
          <w:color w:val="000000"/>
          <w:sz w:val="22"/>
          <w:szCs w:val="22"/>
        </w:rPr>
        <w:t>Date</w:t>
      </w:r>
      <w:r w:rsidR="00A2358B" w:rsidRPr="001D0699">
        <w:rPr>
          <w:rFonts w:asciiTheme="minorHAnsi" w:hAnsiTheme="minorHAnsi" w:cstheme="minorHAnsi"/>
          <w:color w:val="000000"/>
          <w:sz w:val="22"/>
          <w:szCs w:val="22"/>
        </w:rPr>
        <w:t xml:space="preserve"> </w:t>
      </w:r>
      <w:r w:rsidR="008F3680" w:rsidRPr="001D0699">
        <w:rPr>
          <w:rFonts w:asciiTheme="minorHAnsi" w:hAnsiTheme="minorHAnsi" w:cstheme="minorHAnsi"/>
          <w:color w:val="000000"/>
          <w:sz w:val="22"/>
          <w:szCs w:val="22"/>
        </w:rPr>
        <w:t xml:space="preserve">  </w:t>
      </w:r>
    </w:p>
    <w:p w14:paraId="44E6CFDC" w14:textId="77777777" w:rsidR="00A2358B" w:rsidRPr="001D0699" w:rsidRDefault="00A2358B" w:rsidP="0048427B">
      <w:pPr>
        <w:pStyle w:val="BodyText"/>
        <w:jc w:val="center"/>
        <w:rPr>
          <w:rFonts w:asciiTheme="minorHAnsi" w:hAnsiTheme="minorHAnsi" w:cstheme="minorHAnsi"/>
          <w:b/>
          <w:sz w:val="22"/>
          <w:szCs w:val="22"/>
        </w:rPr>
      </w:pPr>
      <w:r w:rsidRPr="001D0699">
        <w:rPr>
          <w:rFonts w:asciiTheme="minorHAnsi" w:hAnsiTheme="minorHAnsi" w:cstheme="minorHAnsi"/>
          <w:b/>
          <w:sz w:val="22"/>
          <w:szCs w:val="22"/>
        </w:rPr>
        <w:t>CATEGORICAL EXCLUSION DETERMINATION</w:t>
      </w:r>
    </w:p>
    <w:p w14:paraId="44E6CFDD" w14:textId="4520A676" w:rsidR="00A2358B" w:rsidRPr="001D0699" w:rsidRDefault="00644DC5" w:rsidP="006F442D">
      <w:pPr>
        <w:pStyle w:val="BodyText"/>
        <w:spacing w:after="120"/>
        <w:jc w:val="center"/>
        <w:rPr>
          <w:rFonts w:asciiTheme="minorHAnsi" w:hAnsiTheme="minorHAnsi" w:cstheme="minorHAnsi"/>
          <w:i/>
          <w:sz w:val="21"/>
          <w:szCs w:val="21"/>
        </w:rPr>
      </w:pPr>
      <w:r w:rsidRPr="001D0699">
        <w:rPr>
          <w:rFonts w:asciiTheme="minorHAnsi" w:hAnsiTheme="minorHAnsi" w:cstheme="minorHAnsi"/>
          <w:i/>
          <w:sz w:val="21"/>
          <w:szCs w:val="21"/>
        </w:rPr>
        <w:t>[P</w:t>
      </w:r>
      <w:r w:rsidR="00A2358B" w:rsidRPr="001D0699">
        <w:rPr>
          <w:rFonts w:asciiTheme="minorHAnsi" w:hAnsiTheme="minorHAnsi" w:cstheme="minorHAnsi"/>
          <w:i/>
          <w:sz w:val="21"/>
          <w:szCs w:val="21"/>
        </w:rPr>
        <w:t>er 23</w:t>
      </w:r>
      <w:r w:rsidR="003D68F4" w:rsidRPr="001D0699">
        <w:rPr>
          <w:rFonts w:asciiTheme="minorHAnsi" w:hAnsiTheme="minorHAnsi" w:cstheme="minorHAnsi"/>
          <w:i/>
          <w:sz w:val="21"/>
          <w:szCs w:val="21"/>
        </w:rPr>
        <w:t xml:space="preserve"> </w:t>
      </w:r>
      <w:r w:rsidR="00A2358B" w:rsidRPr="001D0699">
        <w:rPr>
          <w:rFonts w:asciiTheme="minorHAnsi" w:hAnsiTheme="minorHAnsi" w:cstheme="minorHAnsi"/>
          <w:i/>
          <w:sz w:val="21"/>
          <w:szCs w:val="21"/>
        </w:rPr>
        <w:t>CFR</w:t>
      </w:r>
      <w:r w:rsidR="003D68F4" w:rsidRPr="001D0699">
        <w:rPr>
          <w:rFonts w:asciiTheme="minorHAnsi" w:hAnsiTheme="minorHAnsi" w:cstheme="minorHAnsi"/>
          <w:i/>
          <w:sz w:val="21"/>
          <w:szCs w:val="21"/>
        </w:rPr>
        <w:t xml:space="preserve"> </w:t>
      </w:r>
      <w:r w:rsidR="00A2358B" w:rsidRPr="001D0699">
        <w:rPr>
          <w:rFonts w:asciiTheme="minorHAnsi" w:hAnsiTheme="minorHAnsi" w:cstheme="minorHAnsi"/>
          <w:i/>
          <w:sz w:val="21"/>
          <w:szCs w:val="21"/>
        </w:rPr>
        <w:t>771.117(d)]</w:t>
      </w:r>
    </w:p>
    <w:p w14:paraId="44E6CFDF" w14:textId="5073F6D7" w:rsidR="00A2358B" w:rsidRPr="001D0699" w:rsidRDefault="00A2358B" w:rsidP="006F442D">
      <w:pPr>
        <w:tabs>
          <w:tab w:val="left" w:pos="3690"/>
          <w:tab w:val="left" w:pos="6840"/>
          <w:tab w:val="left" w:pos="9360"/>
          <w:tab w:val="left" w:pos="10080"/>
          <w:tab w:val="left" w:pos="10800"/>
          <w:tab w:val="left" w:pos="11520"/>
          <w:tab w:val="left" w:pos="12240"/>
          <w:tab w:val="left" w:pos="12960"/>
        </w:tabs>
        <w:autoSpaceDE w:val="0"/>
        <w:autoSpaceDN w:val="0"/>
        <w:adjustRightInd w:val="0"/>
        <w:spacing w:after="120"/>
        <w:rPr>
          <w:rFonts w:asciiTheme="minorHAnsi" w:hAnsiTheme="minorHAnsi" w:cstheme="minorHAnsi"/>
          <w:color w:val="000000"/>
          <w:sz w:val="22"/>
          <w:szCs w:val="22"/>
        </w:rPr>
      </w:pPr>
      <w:r w:rsidRPr="001D0699">
        <w:rPr>
          <w:rFonts w:asciiTheme="minorHAnsi" w:hAnsiTheme="minorHAnsi" w:cstheme="minorHAnsi"/>
          <w:b/>
          <w:bCs/>
          <w:color w:val="000000"/>
          <w:sz w:val="22"/>
          <w:szCs w:val="22"/>
        </w:rPr>
        <w:t xml:space="preserve">Job Number:  </w:t>
      </w:r>
      <w:r w:rsidR="009E3091" w:rsidRPr="001D0699">
        <w:rPr>
          <w:rFonts w:asciiTheme="minorHAnsi" w:hAnsiTheme="minorHAnsi" w:cstheme="minorHAnsi"/>
          <w:sz w:val="22"/>
          <w:szCs w:val="22"/>
        </w:rPr>
        <w:t>J</w:t>
      </w:r>
      <w:r w:rsidR="00C31802">
        <w:rPr>
          <w:rFonts w:asciiTheme="minorHAnsi" w:hAnsiTheme="minorHAnsi" w:cstheme="minorHAnsi"/>
          <w:sz w:val="22"/>
          <w:szCs w:val="22"/>
        </w:rPr>
        <w:t>012345</w:t>
      </w:r>
      <w:r w:rsidR="005B6692" w:rsidRPr="001D0699">
        <w:rPr>
          <w:rFonts w:asciiTheme="minorHAnsi" w:hAnsiTheme="minorHAnsi" w:cstheme="minorHAnsi"/>
          <w:color w:val="000000"/>
          <w:sz w:val="22"/>
          <w:szCs w:val="22"/>
        </w:rPr>
        <w:tab/>
      </w:r>
      <w:r w:rsidR="000F022B" w:rsidRPr="001D0699">
        <w:rPr>
          <w:rFonts w:asciiTheme="minorHAnsi" w:hAnsiTheme="minorHAnsi" w:cstheme="minorHAnsi"/>
          <w:color w:val="000000"/>
          <w:sz w:val="22"/>
          <w:szCs w:val="22"/>
        </w:rPr>
        <w:t xml:space="preserve">       </w:t>
      </w:r>
      <w:r w:rsidR="0068560D" w:rsidRPr="001D0699">
        <w:rPr>
          <w:rFonts w:asciiTheme="minorHAnsi" w:hAnsiTheme="minorHAnsi" w:cstheme="minorHAnsi"/>
          <w:color w:val="000000"/>
          <w:sz w:val="22"/>
          <w:szCs w:val="22"/>
        </w:rPr>
        <w:t xml:space="preserve"> </w:t>
      </w:r>
      <w:r w:rsidR="00F43B00" w:rsidRPr="001D0699">
        <w:rPr>
          <w:rFonts w:asciiTheme="minorHAnsi" w:hAnsiTheme="minorHAnsi" w:cstheme="minorHAnsi"/>
          <w:color w:val="000000"/>
          <w:sz w:val="22"/>
          <w:szCs w:val="22"/>
        </w:rPr>
        <w:t xml:space="preserve">  </w:t>
      </w:r>
      <w:r w:rsidRPr="001D0699">
        <w:rPr>
          <w:rFonts w:asciiTheme="minorHAnsi" w:hAnsiTheme="minorHAnsi" w:cstheme="minorHAnsi"/>
          <w:b/>
          <w:bCs/>
          <w:color w:val="000000"/>
          <w:sz w:val="22"/>
          <w:szCs w:val="22"/>
        </w:rPr>
        <w:t>Route:</w:t>
      </w:r>
      <w:r w:rsidRPr="001D0699">
        <w:rPr>
          <w:rFonts w:asciiTheme="minorHAnsi" w:hAnsiTheme="minorHAnsi" w:cstheme="minorHAnsi"/>
          <w:color w:val="000000"/>
          <w:sz w:val="22"/>
          <w:szCs w:val="22"/>
        </w:rPr>
        <w:t xml:space="preserve">  </w:t>
      </w:r>
      <w:r w:rsidR="009E3091" w:rsidRPr="001D0699">
        <w:rPr>
          <w:rFonts w:asciiTheme="minorHAnsi" w:hAnsiTheme="minorHAnsi" w:cstheme="minorHAnsi"/>
          <w:color w:val="000000"/>
          <w:sz w:val="22"/>
          <w:szCs w:val="22"/>
        </w:rPr>
        <w:t xml:space="preserve">Route </w:t>
      </w:r>
      <w:r w:rsidR="00C31802">
        <w:rPr>
          <w:rFonts w:asciiTheme="minorHAnsi" w:hAnsiTheme="minorHAnsi" w:cstheme="minorHAnsi"/>
          <w:color w:val="000000"/>
          <w:sz w:val="22"/>
          <w:szCs w:val="22"/>
        </w:rPr>
        <w:t>XXX</w:t>
      </w:r>
      <w:r w:rsidR="00B8430D" w:rsidRPr="001D0699">
        <w:rPr>
          <w:rFonts w:asciiTheme="minorHAnsi" w:hAnsiTheme="minorHAnsi" w:cstheme="minorHAnsi"/>
          <w:color w:val="000000"/>
          <w:sz w:val="22"/>
          <w:szCs w:val="22"/>
        </w:rPr>
        <w:t xml:space="preserve">         </w:t>
      </w:r>
      <w:r w:rsidR="005B6692" w:rsidRPr="001D0699">
        <w:rPr>
          <w:rFonts w:asciiTheme="minorHAnsi" w:hAnsiTheme="minorHAnsi" w:cstheme="minorHAnsi"/>
          <w:color w:val="000000"/>
          <w:sz w:val="22"/>
          <w:szCs w:val="22"/>
        </w:rPr>
        <w:tab/>
      </w:r>
      <w:r w:rsidR="000F022B" w:rsidRPr="001D0699">
        <w:rPr>
          <w:rFonts w:asciiTheme="minorHAnsi" w:hAnsiTheme="minorHAnsi" w:cstheme="minorHAnsi"/>
          <w:color w:val="000000"/>
          <w:sz w:val="22"/>
          <w:szCs w:val="22"/>
        </w:rPr>
        <w:t xml:space="preserve">                    </w:t>
      </w:r>
      <w:r w:rsidR="0068560D" w:rsidRPr="001D0699">
        <w:rPr>
          <w:rFonts w:asciiTheme="minorHAnsi" w:hAnsiTheme="minorHAnsi" w:cstheme="minorHAnsi"/>
          <w:color w:val="000000"/>
          <w:sz w:val="22"/>
          <w:szCs w:val="22"/>
        </w:rPr>
        <w:t xml:space="preserve"> </w:t>
      </w:r>
      <w:r w:rsidR="00A55138" w:rsidRPr="001D0699">
        <w:rPr>
          <w:rFonts w:asciiTheme="minorHAnsi" w:hAnsiTheme="minorHAnsi" w:cstheme="minorHAnsi"/>
          <w:color w:val="000000"/>
          <w:sz w:val="22"/>
          <w:szCs w:val="22"/>
        </w:rPr>
        <w:t xml:space="preserve">    </w:t>
      </w:r>
      <w:r w:rsidR="0068560D" w:rsidRPr="001D0699">
        <w:rPr>
          <w:rFonts w:asciiTheme="minorHAnsi" w:hAnsiTheme="minorHAnsi" w:cstheme="minorHAnsi"/>
          <w:color w:val="000000"/>
          <w:sz w:val="22"/>
          <w:szCs w:val="22"/>
        </w:rPr>
        <w:t xml:space="preserve"> </w:t>
      </w:r>
      <w:r w:rsidRPr="001D0699">
        <w:rPr>
          <w:rFonts w:asciiTheme="minorHAnsi" w:hAnsiTheme="minorHAnsi" w:cstheme="minorHAnsi"/>
          <w:b/>
          <w:bCs/>
          <w:color w:val="000000"/>
          <w:sz w:val="22"/>
          <w:szCs w:val="22"/>
        </w:rPr>
        <w:t>County:</w:t>
      </w:r>
      <w:r w:rsidRPr="001D0699">
        <w:rPr>
          <w:rFonts w:asciiTheme="minorHAnsi" w:hAnsiTheme="minorHAnsi" w:cstheme="minorHAnsi"/>
          <w:color w:val="000000"/>
          <w:sz w:val="22"/>
          <w:szCs w:val="22"/>
        </w:rPr>
        <w:t xml:space="preserve">  </w:t>
      </w:r>
      <w:r w:rsidR="00C31802">
        <w:rPr>
          <w:rFonts w:asciiTheme="minorHAnsi" w:hAnsiTheme="minorHAnsi" w:cstheme="minorHAnsi"/>
          <w:color w:val="000000"/>
          <w:sz w:val="22"/>
          <w:szCs w:val="22"/>
        </w:rPr>
        <w:t>XXX</w:t>
      </w:r>
    </w:p>
    <w:p w14:paraId="2AE5007D" w14:textId="5AA3254A" w:rsidR="00613F64" w:rsidRPr="001D0699" w:rsidRDefault="00A2358B" w:rsidP="006F442D">
      <w:pPr>
        <w:spacing w:after="120"/>
        <w:jc w:val="both"/>
        <w:rPr>
          <w:rFonts w:asciiTheme="minorHAnsi" w:hAnsiTheme="minorHAnsi" w:cstheme="minorHAnsi"/>
          <w:sz w:val="22"/>
          <w:szCs w:val="22"/>
        </w:rPr>
      </w:pPr>
      <w:r w:rsidRPr="001D0699">
        <w:rPr>
          <w:rFonts w:asciiTheme="minorHAnsi" w:hAnsiTheme="minorHAnsi" w:cstheme="minorHAnsi"/>
          <w:b/>
          <w:bCs/>
          <w:sz w:val="22"/>
          <w:szCs w:val="22"/>
          <w:u w:val="single"/>
        </w:rPr>
        <w:t>Project Description</w:t>
      </w:r>
      <w:r w:rsidRPr="001D0699">
        <w:rPr>
          <w:rFonts w:asciiTheme="minorHAnsi" w:hAnsiTheme="minorHAnsi" w:cstheme="minorHAnsi"/>
          <w:b/>
          <w:bCs/>
          <w:sz w:val="22"/>
          <w:szCs w:val="22"/>
        </w:rPr>
        <w:t>:</w:t>
      </w:r>
      <w:r w:rsidR="003D68F4" w:rsidRPr="001D0699">
        <w:rPr>
          <w:rFonts w:asciiTheme="minorHAnsi" w:hAnsiTheme="minorHAnsi" w:cstheme="minorHAnsi"/>
          <w:sz w:val="22"/>
          <w:szCs w:val="22"/>
        </w:rPr>
        <w:t xml:space="preserve">  </w:t>
      </w:r>
      <w:r w:rsidR="00613F64" w:rsidRPr="001D0699">
        <w:rPr>
          <w:rFonts w:asciiTheme="minorHAnsi" w:hAnsiTheme="minorHAnsi" w:cstheme="minorHAnsi"/>
          <w:sz w:val="22"/>
          <w:szCs w:val="22"/>
        </w:rPr>
        <w:t xml:space="preserve">MoDOT plans to construct an approximate 0.84-mile northbound passing lane on Route </w:t>
      </w:r>
      <w:r w:rsidR="00C31802">
        <w:rPr>
          <w:rFonts w:asciiTheme="minorHAnsi" w:hAnsiTheme="minorHAnsi" w:cstheme="minorHAnsi"/>
          <w:sz w:val="22"/>
          <w:szCs w:val="22"/>
        </w:rPr>
        <w:t>XX</w:t>
      </w:r>
      <w:r w:rsidR="00613F64" w:rsidRPr="001D0699">
        <w:rPr>
          <w:rFonts w:asciiTheme="minorHAnsi" w:hAnsiTheme="minorHAnsi" w:cstheme="minorHAnsi"/>
          <w:sz w:val="22"/>
          <w:szCs w:val="22"/>
        </w:rPr>
        <w:t xml:space="preserve">, north of the town of </w:t>
      </w:r>
      <w:r w:rsidR="00C31802">
        <w:rPr>
          <w:rFonts w:asciiTheme="minorHAnsi" w:hAnsiTheme="minorHAnsi" w:cstheme="minorHAnsi"/>
          <w:sz w:val="22"/>
          <w:szCs w:val="22"/>
        </w:rPr>
        <w:t>XXX</w:t>
      </w:r>
      <w:r w:rsidR="00613F64" w:rsidRPr="001D0699">
        <w:rPr>
          <w:rFonts w:asciiTheme="minorHAnsi" w:hAnsiTheme="minorHAnsi" w:cstheme="minorHAnsi"/>
          <w:sz w:val="22"/>
          <w:szCs w:val="22"/>
        </w:rPr>
        <w:t xml:space="preserve"> for </w:t>
      </w:r>
      <w:r w:rsidR="00613F64" w:rsidRPr="001D0699">
        <w:rPr>
          <w:rFonts w:asciiTheme="minorHAnsi" w:hAnsiTheme="minorHAnsi"/>
          <w:sz w:val="22"/>
          <w:szCs w:val="22"/>
        </w:rPr>
        <w:t>improved safety and traffic flow.  The terrain in the area is extremely hilly and the road is particularly curvy limiting travelers the ability to safely pass.  Therefore, two horizontal curves located within the passing lane limits will be straightened to further enhance safety.</w:t>
      </w:r>
      <w:r w:rsidR="00613F64" w:rsidRPr="001D0699">
        <w:t> </w:t>
      </w:r>
      <w:r w:rsidR="00613F64" w:rsidRPr="001D0699">
        <w:rPr>
          <w:rFonts w:asciiTheme="minorHAnsi" w:hAnsiTheme="minorHAnsi"/>
          <w:sz w:val="22"/>
          <w:szCs w:val="22"/>
        </w:rPr>
        <w:t> </w:t>
      </w:r>
      <w:r w:rsidR="00613F64" w:rsidRPr="001D0699">
        <w:rPr>
          <w:rFonts w:asciiTheme="minorHAnsi" w:hAnsiTheme="minorHAnsi" w:cstheme="minorHAnsi"/>
          <w:sz w:val="22"/>
          <w:szCs w:val="22"/>
        </w:rPr>
        <w:t xml:space="preserve"> </w:t>
      </w:r>
      <w:r w:rsidR="00633DEE" w:rsidRPr="001D0699">
        <w:rPr>
          <w:rFonts w:asciiTheme="minorHAnsi" w:hAnsiTheme="minorHAnsi" w:cstheme="minorHAnsi"/>
          <w:sz w:val="22"/>
          <w:szCs w:val="22"/>
        </w:rPr>
        <w:t xml:space="preserve">There is increased freight traffic from added industry in </w:t>
      </w:r>
      <w:r w:rsidR="00A80F27">
        <w:rPr>
          <w:rFonts w:asciiTheme="minorHAnsi" w:hAnsiTheme="minorHAnsi" w:cstheme="minorHAnsi"/>
          <w:sz w:val="22"/>
          <w:szCs w:val="22"/>
        </w:rPr>
        <w:t>XXX City</w:t>
      </w:r>
      <w:r w:rsidR="00633DEE" w:rsidRPr="001D0699">
        <w:rPr>
          <w:rFonts w:asciiTheme="minorHAnsi" w:hAnsiTheme="minorHAnsi" w:cstheme="minorHAnsi"/>
          <w:sz w:val="22"/>
          <w:szCs w:val="22"/>
        </w:rPr>
        <w:t xml:space="preserve"> and </w:t>
      </w:r>
      <w:r w:rsidR="00A80F27">
        <w:rPr>
          <w:rFonts w:asciiTheme="minorHAnsi" w:hAnsiTheme="minorHAnsi" w:cstheme="minorHAnsi"/>
          <w:sz w:val="22"/>
          <w:szCs w:val="22"/>
        </w:rPr>
        <w:t>the town of XXX</w:t>
      </w:r>
      <w:r w:rsidR="00633DEE" w:rsidRPr="001D0699">
        <w:rPr>
          <w:rFonts w:asciiTheme="minorHAnsi" w:hAnsiTheme="minorHAnsi" w:cstheme="minorHAnsi"/>
          <w:sz w:val="22"/>
          <w:szCs w:val="22"/>
        </w:rPr>
        <w:t xml:space="preserve"> and numerous serious accidents have occurred on this segment of Route 37.  </w:t>
      </w:r>
      <w:r w:rsidR="00613F64" w:rsidRPr="001D0699">
        <w:rPr>
          <w:rFonts w:asciiTheme="minorHAnsi" w:hAnsiTheme="minorHAnsi" w:cstheme="minorHAnsi"/>
          <w:sz w:val="22"/>
          <w:szCs w:val="22"/>
        </w:rPr>
        <w:t xml:space="preserve">The new passing lane will ease congestion and backups, prevent delays, and reduce the circumstances that cause collisions along this stretch of road.  Slower moving vehicles will be provided a safe lane in which to travel, thereby reducing conflicts between slower moving traffic—particularly heavy trucks—and passing vehicles.  </w:t>
      </w:r>
      <w:r w:rsidR="008F18FB" w:rsidRPr="001D0699">
        <w:rPr>
          <w:rFonts w:asciiTheme="minorHAnsi" w:hAnsiTheme="minorHAnsi"/>
          <w:sz w:val="22"/>
          <w:szCs w:val="22"/>
        </w:rPr>
        <w:t>A Google Earth kmz file of the project location was submitted with this document.</w:t>
      </w:r>
    </w:p>
    <w:p w14:paraId="2E5089CA" w14:textId="1FACB664" w:rsidR="00613F64" w:rsidRPr="005A21DF" w:rsidRDefault="00613F64" w:rsidP="006F442D">
      <w:pPr>
        <w:spacing w:after="120"/>
        <w:jc w:val="both"/>
        <w:rPr>
          <w:rFonts w:asciiTheme="minorHAnsi" w:hAnsiTheme="minorHAnsi"/>
          <w:spacing w:val="-2"/>
          <w:sz w:val="22"/>
          <w:szCs w:val="22"/>
        </w:rPr>
      </w:pPr>
      <w:r w:rsidRPr="005A21DF">
        <w:rPr>
          <w:rFonts w:asciiTheme="minorHAnsi" w:hAnsiTheme="minorHAnsi"/>
          <w:spacing w:val="-2"/>
          <w:sz w:val="22"/>
          <w:szCs w:val="22"/>
        </w:rPr>
        <w:t>The project begins at the northern terminus, approximately 500 feet south of Farm Road 2228</w:t>
      </w:r>
      <w:r w:rsidRPr="005A21DF">
        <w:rPr>
          <w:color w:val="1F497D"/>
          <w:spacing w:val="-2"/>
        </w:rPr>
        <w:t xml:space="preserve">, </w:t>
      </w:r>
      <w:r w:rsidRPr="005A21DF">
        <w:rPr>
          <w:rFonts w:asciiTheme="minorHAnsi" w:hAnsiTheme="minorHAnsi"/>
          <w:spacing w:val="-2"/>
          <w:sz w:val="22"/>
          <w:szCs w:val="22"/>
        </w:rPr>
        <w:t xml:space="preserve">at Station 771+14.33.  See the attached </w:t>
      </w:r>
      <w:r w:rsidRPr="005A21DF">
        <w:rPr>
          <w:rFonts w:asciiTheme="minorHAnsi" w:hAnsiTheme="minorHAnsi"/>
          <w:i/>
          <w:spacing w:val="-2"/>
          <w:sz w:val="22"/>
          <w:szCs w:val="22"/>
        </w:rPr>
        <w:t>Plan Sheet 7</w:t>
      </w:r>
      <w:r w:rsidRPr="005A21DF">
        <w:rPr>
          <w:rFonts w:asciiTheme="minorHAnsi" w:hAnsiTheme="minorHAnsi"/>
          <w:spacing w:val="-2"/>
          <w:sz w:val="22"/>
          <w:szCs w:val="22"/>
        </w:rPr>
        <w:t xml:space="preserve">.  This location was chosen because it </w:t>
      </w:r>
      <w:r w:rsidR="00816AA4" w:rsidRPr="005A21DF">
        <w:rPr>
          <w:rFonts w:asciiTheme="minorHAnsi" w:hAnsiTheme="minorHAnsi"/>
          <w:spacing w:val="-2"/>
          <w:sz w:val="22"/>
          <w:szCs w:val="22"/>
        </w:rPr>
        <w:t>provides</w:t>
      </w:r>
      <w:r w:rsidRPr="005A21DF">
        <w:rPr>
          <w:rFonts w:asciiTheme="minorHAnsi" w:hAnsiTheme="minorHAnsi"/>
          <w:spacing w:val="-2"/>
          <w:sz w:val="22"/>
          <w:szCs w:val="22"/>
        </w:rPr>
        <w:t xml:space="preserve"> ample length for a passing lane in this area.  This length also allows the passing lane to tie-in at a straight tangent, creating a smoother roadway transition. </w:t>
      </w:r>
    </w:p>
    <w:p w14:paraId="62C2D4B6" w14:textId="16EFF08A" w:rsidR="00613F64" w:rsidRPr="001D0699" w:rsidRDefault="00613F64" w:rsidP="006F442D">
      <w:pPr>
        <w:spacing w:after="120"/>
        <w:jc w:val="both"/>
        <w:rPr>
          <w:rFonts w:asciiTheme="minorHAnsi" w:hAnsiTheme="minorHAnsi"/>
          <w:sz w:val="22"/>
          <w:szCs w:val="22"/>
        </w:rPr>
      </w:pPr>
      <w:r w:rsidRPr="001D0699">
        <w:rPr>
          <w:rFonts w:asciiTheme="minorHAnsi" w:hAnsiTheme="minorHAnsi"/>
          <w:sz w:val="22"/>
          <w:szCs w:val="22"/>
        </w:rPr>
        <w:t xml:space="preserve">The project ends 500 feet north of </w:t>
      </w:r>
      <w:r w:rsidR="00A80F27">
        <w:rPr>
          <w:rFonts w:asciiTheme="minorHAnsi" w:hAnsiTheme="minorHAnsi"/>
          <w:sz w:val="22"/>
          <w:szCs w:val="22"/>
        </w:rPr>
        <w:t xml:space="preserve">XXX </w:t>
      </w:r>
      <w:r w:rsidR="009F685D">
        <w:rPr>
          <w:rFonts w:asciiTheme="minorHAnsi" w:hAnsiTheme="minorHAnsi"/>
          <w:sz w:val="22"/>
          <w:szCs w:val="22"/>
        </w:rPr>
        <w:t>c</w:t>
      </w:r>
      <w:r w:rsidR="00A80F27">
        <w:rPr>
          <w:rFonts w:asciiTheme="minorHAnsi" w:hAnsiTheme="minorHAnsi"/>
          <w:sz w:val="22"/>
          <w:szCs w:val="22"/>
        </w:rPr>
        <w:t xml:space="preserve">ity </w:t>
      </w:r>
      <w:r w:rsidRPr="001D0699">
        <w:rPr>
          <w:rFonts w:asciiTheme="minorHAnsi" w:hAnsiTheme="minorHAnsi"/>
          <w:sz w:val="22"/>
          <w:szCs w:val="22"/>
        </w:rPr>
        <w:t>limits at Station 815+75.</w:t>
      </w:r>
      <w:r w:rsidRPr="001D0699">
        <w:t xml:space="preserve">  </w:t>
      </w:r>
      <w:r w:rsidRPr="001D0699">
        <w:rPr>
          <w:rFonts w:asciiTheme="minorHAnsi" w:hAnsiTheme="minorHAnsi"/>
          <w:sz w:val="22"/>
          <w:szCs w:val="22"/>
        </w:rPr>
        <w:t xml:space="preserve">See the attached </w:t>
      </w:r>
      <w:r w:rsidRPr="001D0699">
        <w:rPr>
          <w:rFonts w:asciiTheme="minorHAnsi" w:hAnsiTheme="minorHAnsi"/>
          <w:i/>
          <w:sz w:val="22"/>
          <w:szCs w:val="22"/>
        </w:rPr>
        <w:t>Plan Sheet 8</w:t>
      </w:r>
      <w:r w:rsidRPr="001D0699">
        <w:rPr>
          <w:rFonts w:asciiTheme="minorHAnsi" w:hAnsiTheme="minorHAnsi"/>
          <w:sz w:val="22"/>
          <w:szCs w:val="22"/>
        </w:rPr>
        <w:t>.</w:t>
      </w:r>
      <w:r w:rsidRPr="001D0699">
        <w:rPr>
          <w:color w:val="1F497D"/>
        </w:rPr>
        <w:t xml:space="preserve">  </w:t>
      </w:r>
      <w:r w:rsidRPr="001D0699">
        <w:rPr>
          <w:rFonts w:asciiTheme="minorHAnsi" w:hAnsiTheme="minorHAnsi"/>
          <w:sz w:val="22"/>
          <w:szCs w:val="22"/>
        </w:rPr>
        <w:t xml:space="preserve">This section of Route </w:t>
      </w:r>
      <w:r w:rsidR="00A80F27">
        <w:rPr>
          <w:rFonts w:asciiTheme="minorHAnsi" w:hAnsiTheme="minorHAnsi"/>
          <w:sz w:val="22"/>
          <w:szCs w:val="22"/>
        </w:rPr>
        <w:t>XX</w:t>
      </w:r>
      <w:r w:rsidRPr="001D0699">
        <w:rPr>
          <w:rFonts w:asciiTheme="minorHAnsi" w:hAnsiTheme="minorHAnsi"/>
          <w:sz w:val="22"/>
          <w:szCs w:val="22"/>
        </w:rPr>
        <w:t xml:space="preserve"> was selected as the logical southern terminus because it offers a higher speed limit where there is a greater need to pass, and minimizes impacts to the residential area within the </w:t>
      </w:r>
      <w:r w:rsidR="00B2112A">
        <w:rPr>
          <w:rFonts w:asciiTheme="minorHAnsi" w:hAnsiTheme="minorHAnsi"/>
          <w:sz w:val="22"/>
          <w:szCs w:val="22"/>
        </w:rPr>
        <w:t>XXX</w:t>
      </w:r>
      <w:r w:rsidRPr="001D0699">
        <w:rPr>
          <w:rFonts w:asciiTheme="minorHAnsi" w:hAnsiTheme="minorHAnsi"/>
          <w:sz w:val="22"/>
          <w:szCs w:val="22"/>
        </w:rPr>
        <w:t xml:space="preserve"> community.  </w:t>
      </w:r>
    </w:p>
    <w:p w14:paraId="67672B26" w14:textId="77777777" w:rsidR="00613F64" w:rsidRPr="001D0699" w:rsidRDefault="00613F64" w:rsidP="006F442D">
      <w:pPr>
        <w:spacing w:after="120"/>
        <w:jc w:val="both"/>
        <w:rPr>
          <w:color w:val="1F497D"/>
        </w:rPr>
      </w:pPr>
      <w:r w:rsidRPr="001D0699">
        <w:rPr>
          <w:rFonts w:asciiTheme="minorHAnsi" w:hAnsiTheme="minorHAnsi"/>
          <w:sz w:val="22"/>
          <w:szCs w:val="22"/>
        </w:rPr>
        <w:t xml:space="preserve">The proposed improvements to this 0.84-mile segment would be </w:t>
      </w:r>
      <w:proofErr w:type="gramStart"/>
      <w:r w:rsidRPr="001D0699">
        <w:rPr>
          <w:rFonts w:asciiTheme="minorHAnsi" w:hAnsiTheme="minorHAnsi"/>
          <w:sz w:val="22"/>
          <w:szCs w:val="22"/>
        </w:rPr>
        <w:t>similar to</w:t>
      </w:r>
      <w:proofErr w:type="gramEnd"/>
      <w:r w:rsidRPr="001D0699">
        <w:rPr>
          <w:rFonts w:asciiTheme="minorHAnsi" w:hAnsiTheme="minorHAnsi"/>
          <w:sz w:val="22"/>
          <w:szCs w:val="22"/>
        </w:rPr>
        <w:t xml:space="preserve"> those that have been made north and south of the project limits; therefore, providing consistency for its users throughout the entire corridor.</w:t>
      </w:r>
    </w:p>
    <w:p w14:paraId="78E94704" w14:textId="28565645" w:rsidR="00816AA4" w:rsidRPr="001D0699" w:rsidRDefault="00816AA4" w:rsidP="006F442D">
      <w:pPr>
        <w:spacing w:after="120"/>
        <w:jc w:val="both"/>
        <w:rPr>
          <w:rFonts w:asciiTheme="minorHAnsi" w:hAnsiTheme="minorHAnsi"/>
          <w:color w:val="000000"/>
          <w:sz w:val="22"/>
          <w:szCs w:val="22"/>
        </w:rPr>
      </w:pPr>
      <w:r w:rsidRPr="001D0699">
        <w:rPr>
          <w:rFonts w:asciiTheme="minorHAnsi" w:hAnsiTheme="minorHAnsi"/>
          <w:sz w:val="22"/>
          <w:szCs w:val="22"/>
        </w:rPr>
        <w:t xml:space="preserve">The project requires 5.4 acres of new right of way for pavement widening to construct the northbound passing lane and for straightening roadway curves. </w:t>
      </w:r>
    </w:p>
    <w:p w14:paraId="7159FB3F" w14:textId="73E0249B" w:rsidR="00331B31" w:rsidRPr="001D0699" w:rsidRDefault="002D4C2F" w:rsidP="006F442D">
      <w:pPr>
        <w:spacing w:after="120"/>
        <w:jc w:val="both"/>
        <w:rPr>
          <w:rFonts w:asciiTheme="minorHAnsi" w:hAnsiTheme="minorHAnsi"/>
          <w:color w:val="000000"/>
          <w:sz w:val="22"/>
          <w:szCs w:val="22"/>
        </w:rPr>
      </w:pPr>
      <w:r w:rsidRPr="001D0699">
        <w:rPr>
          <w:rFonts w:asciiTheme="minorHAnsi" w:hAnsiTheme="minorHAnsi"/>
          <w:color w:val="000000"/>
          <w:sz w:val="22"/>
          <w:szCs w:val="22"/>
        </w:rPr>
        <w:t xml:space="preserve">It </w:t>
      </w:r>
      <w:r w:rsidR="00331B31" w:rsidRPr="001D0699">
        <w:rPr>
          <w:rFonts w:asciiTheme="minorHAnsi" w:hAnsiTheme="minorHAnsi"/>
          <w:color w:val="000000" w:themeColor="text1"/>
          <w:sz w:val="22"/>
          <w:szCs w:val="22"/>
        </w:rPr>
        <w:t>is programmed in the 2019-2023 Statewide Transportation Improvement Program (STIP).</w:t>
      </w:r>
    </w:p>
    <w:p w14:paraId="44E6CFE2" w14:textId="3B5CD299" w:rsidR="00A2358B" w:rsidRPr="001D0699" w:rsidRDefault="00A2358B" w:rsidP="006F442D">
      <w:pPr>
        <w:autoSpaceDE w:val="0"/>
        <w:autoSpaceDN w:val="0"/>
        <w:adjustRightInd w:val="0"/>
        <w:spacing w:after="120"/>
        <w:jc w:val="both"/>
        <w:rPr>
          <w:rFonts w:asciiTheme="minorHAnsi" w:hAnsiTheme="minorHAnsi" w:cstheme="minorHAnsi"/>
          <w:sz w:val="22"/>
          <w:szCs w:val="22"/>
        </w:rPr>
      </w:pPr>
      <w:r w:rsidRPr="001D0699">
        <w:rPr>
          <w:rFonts w:asciiTheme="minorHAnsi" w:hAnsiTheme="minorHAnsi" w:cstheme="minorHAnsi"/>
          <w:b/>
          <w:bCs/>
          <w:color w:val="000000"/>
          <w:sz w:val="22"/>
          <w:szCs w:val="22"/>
          <w:u w:val="single"/>
        </w:rPr>
        <w:t>Current ADT</w:t>
      </w:r>
      <w:r w:rsidRPr="001D0699">
        <w:rPr>
          <w:rFonts w:asciiTheme="minorHAnsi" w:hAnsiTheme="minorHAnsi" w:cstheme="minorHAnsi"/>
          <w:b/>
          <w:bCs/>
          <w:color w:val="000000"/>
          <w:sz w:val="22"/>
          <w:szCs w:val="22"/>
        </w:rPr>
        <w:t>:</w:t>
      </w:r>
      <w:r w:rsidR="005F5814" w:rsidRPr="001D0699">
        <w:rPr>
          <w:rFonts w:asciiTheme="minorHAnsi" w:hAnsiTheme="minorHAnsi" w:cstheme="minorHAnsi"/>
          <w:b/>
          <w:bCs/>
          <w:color w:val="000000"/>
          <w:sz w:val="22"/>
          <w:szCs w:val="22"/>
        </w:rPr>
        <w:t xml:space="preserve"> </w:t>
      </w:r>
      <w:r w:rsidR="003843CB" w:rsidRPr="001D0699">
        <w:rPr>
          <w:rFonts w:asciiTheme="minorHAnsi" w:hAnsiTheme="minorHAnsi" w:cstheme="minorHAnsi"/>
          <w:b/>
          <w:bCs/>
          <w:color w:val="000000"/>
          <w:sz w:val="22"/>
          <w:szCs w:val="22"/>
        </w:rPr>
        <w:t xml:space="preserve"> </w:t>
      </w:r>
      <w:r w:rsidR="00F44404" w:rsidRPr="001D0699">
        <w:rPr>
          <w:rFonts w:asciiTheme="minorHAnsi" w:hAnsiTheme="minorHAnsi" w:cstheme="minorHAnsi"/>
          <w:bCs/>
          <w:color w:val="000000"/>
          <w:sz w:val="22"/>
          <w:szCs w:val="22"/>
        </w:rPr>
        <w:t>5,679</w:t>
      </w:r>
      <w:r w:rsidR="00AA0C86" w:rsidRPr="001D0699">
        <w:rPr>
          <w:rFonts w:asciiTheme="minorHAnsi" w:hAnsiTheme="minorHAnsi" w:cstheme="minorHAnsi"/>
          <w:bCs/>
          <w:color w:val="000000"/>
          <w:sz w:val="22"/>
          <w:szCs w:val="22"/>
        </w:rPr>
        <w:t xml:space="preserve"> </w:t>
      </w:r>
      <w:r w:rsidR="00737E39" w:rsidRPr="001D0699">
        <w:rPr>
          <w:rFonts w:asciiTheme="minorHAnsi" w:hAnsiTheme="minorHAnsi" w:cstheme="minorHAnsi"/>
          <w:bCs/>
          <w:color w:val="000000"/>
          <w:sz w:val="22"/>
          <w:szCs w:val="22"/>
        </w:rPr>
        <w:t>(20</w:t>
      </w:r>
      <w:r w:rsidR="00B2112A">
        <w:rPr>
          <w:rFonts w:asciiTheme="minorHAnsi" w:hAnsiTheme="minorHAnsi" w:cstheme="minorHAnsi"/>
          <w:bCs/>
          <w:color w:val="000000"/>
          <w:sz w:val="22"/>
          <w:szCs w:val="22"/>
        </w:rPr>
        <w:t>20</w:t>
      </w:r>
      <w:r w:rsidR="00737E39" w:rsidRPr="001D0699">
        <w:rPr>
          <w:rFonts w:asciiTheme="minorHAnsi" w:hAnsiTheme="minorHAnsi" w:cstheme="minorHAnsi"/>
          <w:bCs/>
          <w:color w:val="000000"/>
          <w:sz w:val="22"/>
          <w:szCs w:val="22"/>
        </w:rPr>
        <w:t>)</w:t>
      </w:r>
      <w:r w:rsidR="00ED2008" w:rsidRPr="001D0699">
        <w:rPr>
          <w:rFonts w:asciiTheme="minorHAnsi" w:hAnsiTheme="minorHAnsi" w:cstheme="minorHAnsi"/>
          <w:bCs/>
          <w:color w:val="000000"/>
          <w:sz w:val="22"/>
          <w:szCs w:val="22"/>
        </w:rPr>
        <w:tab/>
      </w:r>
      <w:r w:rsidR="00ED2008" w:rsidRPr="001D0699">
        <w:rPr>
          <w:rFonts w:asciiTheme="minorHAnsi" w:hAnsiTheme="minorHAnsi" w:cstheme="minorHAnsi"/>
          <w:bCs/>
          <w:color w:val="000000"/>
          <w:sz w:val="22"/>
          <w:szCs w:val="22"/>
        </w:rPr>
        <w:tab/>
      </w:r>
      <w:r w:rsidRPr="001D0699">
        <w:rPr>
          <w:rFonts w:asciiTheme="minorHAnsi" w:hAnsiTheme="minorHAnsi" w:cstheme="minorHAnsi"/>
          <w:b/>
          <w:bCs/>
          <w:color w:val="000000"/>
          <w:sz w:val="22"/>
          <w:szCs w:val="22"/>
          <w:u w:val="single"/>
        </w:rPr>
        <w:t>Future ADT</w:t>
      </w:r>
      <w:r w:rsidRPr="001D0699">
        <w:rPr>
          <w:rFonts w:asciiTheme="minorHAnsi" w:hAnsiTheme="minorHAnsi" w:cstheme="minorHAnsi"/>
          <w:b/>
          <w:bCs/>
          <w:color w:val="000000"/>
          <w:sz w:val="22"/>
          <w:szCs w:val="22"/>
        </w:rPr>
        <w:t>:</w:t>
      </w:r>
      <w:r w:rsidR="003843CB" w:rsidRPr="001D0699">
        <w:rPr>
          <w:rFonts w:asciiTheme="minorHAnsi" w:hAnsiTheme="minorHAnsi" w:cstheme="minorHAnsi"/>
          <w:sz w:val="22"/>
          <w:szCs w:val="22"/>
        </w:rPr>
        <w:t xml:space="preserve">  </w:t>
      </w:r>
      <w:r w:rsidR="00F44404" w:rsidRPr="001D0699">
        <w:rPr>
          <w:rFonts w:asciiTheme="minorHAnsi" w:hAnsiTheme="minorHAnsi"/>
          <w:sz w:val="22"/>
          <w:szCs w:val="22"/>
        </w:rPr>
        <w:t>6,406 (2038)</w:t>
      </w:r>
    </w:p>
    <w:p w14:paraId="093BDA69" w14:textId="755BE0F2" w:rsidR="00ED2008" w:rsidRPr="001D0699" w:rsidRDefault="00A2358B" w:rsidP="00B557CE">
      <w:pPr>
        <w:tabs>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s>
        <w:autoSpaceDE w:val="0"/>
        <w:autoSpaceDN w:val="0"/>
        <w:adjustRightInd w:val="0"/>
        <w:spacing w:line="240" w:lineRule="exact"/>
        <w:rPr>
          <w:rFonts w:asciiTheme="minorHAnsi" w:hAnsiTheme="minorHAnsi" w:cstheme="minorHAnsi"/>
          <w:sz w:val="22"/>
          <w:szCs w:val="22"/>
        </w:rPr>
      </w:pPr>
      <w:r w:rsidRPr="001D0699">
        <w:rPr>
          <w:rFonts w:asciiTheme="minorHAnsi" w:hAnsiTheme="minorHAnsi" w:cstheme="minorHAnsi"/>
          <w:b/>
          <w:bCs/>
          <w:color w:val="000000"/>
          <w:sz w:val="22"/>
          <w:szCs w:val="22"/>
          <w:u w:val="single"/>
        </w:rPr>
        <w:t xml:space="preserve">Right-of-Way Required </w:t>
      </w:r>
      <w:r w:rsidR="00ED2008" w:rsidRPr="001D0699">
        <w:rPr>
          <w:rFonts w:asciiTheme="minorHAnsi" w:hAnsiTheme="minorHAnsi" w:cstheme="minorHAnsi"/>
          <w:b/>
          <w:bCs/>
          <w:color w:val="000000"/>
          <w:sz w:val="22"/>
          <w:szCs w:val="22"/>
          <w:u w:val="single"/>
        </w:rPr>
        <w:t xml:space="preserve">in </w:t>
      </w:r>
      <w:r w:rsidRPr="001D0699">
        <w:rPr>
          <w:rFonts w:asciiTheme="minorHAnsi" w:hAnsiTheme="minorHAnsi" w:cstheme="minorHAnsi"/>
          <w:b/>
          <w:bCs/>
          <w:color w:val="000000"/>
          <w:sz w:val="22"/>
          <w:szCs w:val="22"/>
          <w:u w:val="single"/>
        </w:rPr>
        <w:t>Acres</w:t>
      </w:r>
      <w:r w:rsidRPr="001D0699">
        <w:rPr>
          <w:rFonts w:asciiTheme="minorHAnsi" w:hAnsiTheme="minorHAnsi" w:cstheme="minorHAnsi"/>
          <w:b/>
          <w:bCs/>
          <w:color w:val="000000"/>
          <w:sz w:val="22"/>
          <w:szCs w:val="22"/>
        </w:rPr>
        <w:t>:</w:t>
      </w:r>
      <w:r w:rsidRPr="001D0699">
        <w:rPr>
          <w:rFonts w:asciiTheme="minorHAnsi" w:hAnsiTheme="minorHAnsi" w:cstheme="minorHAnsi"/>
          <w:color w:val="000000"/>
          <w:sz w:val="22"/>
          <w:szCs w:val="22"/>
        </w:rPr>
        <w:t xml:space="preserve">    </w:t>
      </w:r>
      <w:r w:rsidR="005071AC" w:rsidRPr="001D0699">
        <w:rPr>
          <w:rFonts w:asciiTheme="minorHAnsi" w:hAnsiTheme="minorHAnsi" w:cstheme="minorHAnsi"/>
          <w:color w:val="000000"/>
          <w:sz w:val="22"/>
          <w:szCs w:val="22"/>
        </w:rPr>
        <w:t xml:space="preserve">      </w:t>
      </w:r>
      <w:r w:rsidR="00ED2008" w:rsidRPr="001D0699">
        <w:rPr>
          <w:rFonts w:asciiTheme="minorHAnsi" w:hAnsiTheme="minorHAnsi" w:cstheme="minorHAnsi"/>
          <w:color w:val="000000"/>
          <w:sz w:val="22"/>
          <w:szCs w:val="22"/>
        </w:rPr>
        <w:tab/>
      </w:r>
      <w:r w:rsidR="005071AC" w:rsidRPr="001D0699">
        <w:rPr>
          <w:rFonts w:asciiTheme="minorHAnsi" w:hAnsiTheme="minorHAnsi" w:cstheme="minorHAnsi"/>
          <w:sz w:val="22"/>
          <w:szCs w:val="22"/>
        </w:rPr>
        <w:t>New right of way</w:t>
      </w:r>
      <w:r w:rsidR="008E59CD" w:rsidRPr="001D0699">
        <w:rPr>
          <w:rFonts w:asciiTheme="minorHAnsi" w:hAnsiTheme="minorHAnsi" w:cstheme="minorHAnsi"/>
          <w:sz w:val="22"/>
          <w:szCs w:val="22"/>
        </w:rPr>
        <w:t>………….……………</w:t>
      </w:r>
      <w:r w:rsidR="008E59CD" w:rsidRPr="001D0699">
        <w:rPr>
          <w:rFonts w:asciiTheme="minorHAnsi" w:hAnsiTheme="minorHAnsi" w:cstheme="minorHAnsi"/>
          <w:sz w:val="18"/>
          <w:szCs w:val="18"/>
        </w:rPr>
        <w:t>.</w:t>
      </w:r>
      <w:r w:rsidR="00B76245" w:rsidRPr="001D0699">
        <w:rPr>
          <w:rFonts w:asciiTheme="minorHAnsi" w:hAnsiTheme="minorHAnsi" w:cstheme="minorHAnsi"/>
          <w:sz w:val="22"/>
          <w:szCs w:val="22"/>
        </w:rPr>
        <w:t>5.40</w:t>
      </w:r>
    </w:p>
    <w:p w14:paraId="1A8024C2" w14:textId="4D60CBEE" w:rsidR="00ED2008" w:rsidRPr="001D0699" w:rsidRDefault="00ED2008" w:rsidP="00B557CE">
      <w:pPr>
        <w:tabs>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s>
        <w:autoSpaceDE w:val="0"/>
        <w:autoSpaceDN w:val="0"/>
        <w:adjustRightInd w:val="0"/>
        <w:spacing w:line="240" w:lineRule="exact"/>
        <w:rPr>
          <w:rFonts w:asciiTheme="minorHAnsi" w:hAnsiTheme="minorHAnsi" w:cstheme="minorHAnsi"/>
          <w:sz w:val="22"/>
          <w:szCs w:val="22"/>
        </w:rPr>
      </w:pPr>
      <w:r w:rsidRPr="001D0699">
        <w:rPr>
          <w:rFonts w:asciiTheme="minorHAnsi" w:hAnsiTheme="minorHAnsi" w:cstheme="minorHAnsi"/>
          <w:sz w:val="22"/>
          <w:szCs w:val="22"/>
        </w:rPr>
        <w:tab/>
      </w:r>
      <w:r w:rsidRPr="001D0699">
        <w:rPr>
          <w:rFonts w:asciiTheme="minorHAnsi" w:hAnsiTheme="minorHAnsi" w:cstheme="minorHAnsi"/>
          <w:sz w:val="22"/>
          <w:szCs w:val="22"/>
        </w:rPr>
        <w:tab/>
      </w:r>
      <w:r w:rsidRPr="001D0699">
        <w:rPr>
          <w:rFonts w:asciiTheme="minorHAnsi" w:hAnsiTheme="minorHAnsi" w:cstheme="minorHAnsi"/>
          <w:sz w:val="22"/>
          <w:szCs w:val="22"/>
        </w:rPr>
        <w:tab/>
      </w:r>
      <w:r w:rsidRPr="001D0699">
        <w:rPr>
          <w:rFonts w:asciiTheme="minorHAnsi" w:hAnsiTheme="minorHAnsi" w:cstheme="minorHAnsi"/>
          <w:sz w:val="22"/>
          <w:szCs w:val="22"/>
        </w:rPr>
        <w:tab/>
      </w:r>
      <w:r w:rsidRPr="001D0699">
        <w:rPr>
          <w:rFonts w:asciiTheme="minorHAnsi" w:hAnsiTheme="minorHAnsi" w:cstheme="minorHAnsi"/>
          <w:sz w:val="22"/>
          <w:szCs w:val="22"/>
        </w:rPr>
        <w:tab/>
      </w:r>
      <w:r w:rsidR="00A2358B" w:rsidRPr="001D0699">
        <w:rPr>
          <w:rFonts w:asciiTheme="minorHAnsi" w:hAnsiTheme="minorHAnsi" w:cstheme="minorHAnsi"/>
          <w:sz w:val="22"/>
          <w:szCs w:val="22"/>
        </w:rPr>
        <w:t>Permanent Easement</w:t>
      </w:r>
      <w:r w:rsidR="008E59CD" w:rsidRPr="001D0699">
        <w:rPr>
          <w:rFonts w:asciiTheme="minorHAnsi" w:hAnsiTheme="minorHAnsi" w:cstheme="minorHAnsi"/>
          <w:sz w:val="22"/>
          <w:szCs w:val="22"/>
        </w:rPr>
        <w:t>s……………….</w:t>
      </w:r>
      <w:r w:rsidR="005D2C83" w:rsidRPr="001D0699">
        <w:rPr>
          <w:rFonts w:asciiTheme="minorHAnsi" w:hAnsiTheme="minorHAnsi" w:cstheme="minorHAnsi"/>
          <w:sz w:val="22"/>
          <w:szCs w:val="22"/>
        </w:rPr>
        <w:t>0.</w:t>
      </w:r>
      <w:r w:rsidR="00B76245" w:rsidRPr="001D0699">
        <w:rPr>
          <w:rFonts w:asciiTheme="minorHAnsi" w:hAnsiTheme="minorHAnsi" w:cstheme="minorHAnsi"/>
          <w:sz w:val="22"/>
          <w:szCs w:val="22"/>
        </w:rPr>
        <w:t>00</w:t>
      </w:r>
    </w:p>
    <w:p w14:paraId="44E6CFE5" w14:textId="21159481" w:rsidR="00A2358B" w:rsidRPr="001D0699" w:rsidRDefault="00ED2008" w:rsidP="006F442D">
      <w:pPr>
        <w:tabs>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s>
        <w:autoSpaceDE w:val="0"/>
        <w:autoSpaceDN w:val="0"/>
        <w:adjustRightInd w:val="0"/>
        <w:spacing w:after="120"/>
        <w:rPr>
          <w:rFonts w:asciiTheme="minorHAnsi" w:hAnsiTheme="minorHAnsi" w:cstheme="minorHAnsi"/>
          <w:sz w:val="22"/>
          <w:szCs w:val="22"/>
        </w:rPr>
      </w:pPr>
      <w:r w:rsidRPr="001D0699">
        <w:rPr>
          <w:rFonts w:asciiTheme="minorHAnsi" w:hAnsiTheme="minorHAnsi" w:cstheme="minorHAnsi"/>
          <w:sz w:val="22"/>
          <w:szCs w:val="22"/>
        </w:rPr>
        <w:tab/>
      </w:r>
      <w:r w:rsidRPr="001D0699">
        <w:rPr>
          <w:rFonts w:asciiTheme="minorHAnsi" w:hAnsiTheme="minorHAnsi" w:cstheme="minorHAnsi"/>
          <w:sz w:val="22"/>
          <w:szCs w:val="22"/>
        </w:rPr>
        <w:tab/>
      </w:r>
      <w:r w:rsidRPr="001D0699">
        <w:rPr>
          <w:rFonts w:asciiTheme="minorHAnsi" w:hAnsiTheme="minorHAnsi" w:cstheme="minorHAnsi"/>
          <w:sz w:val="22"/>
          <w:szCs w:val="22"/>
        </w:rPr>
        <w:tab/>
      </w:r>
      <w:r w:rsidRPr="001D0699">
        <w:rPr>
          <w:rFonts w:asciiTheme="minorHAnsi" w:hAnsiTheme="minorHAnsi" w:cstheme="minorHAnsi"/>
          <w:sz w:val="22"/>
          <w:szCs w:val="22"/>
        </w:rPr>
        <w:tab/>
      </w:r>
      <w:r w:rsidRPr="001D0699">
        <w:rPr>
          <w:rFonts w:asciiTheme="minorHAnsi" w:hAnsiTheme="minorHAnsi" w:cstheme="minorHAnsi"/>
          <w:sz w:val="22"/>
          <w:szCs w:val="22"/>
        </w:rPr>
        <w:tab/>
      </w:r>
      <w:r w:rsidR="00A2358B" w:rsidRPr="001D0699">
        <w:rPr>
          <w:rFonts w:asciiTheme="minorHAnsi" w:hAnsiTheme="minorHAnsi" w:cstheme="minorHAnsi"/>
          <w:color w:val="000000"/>
          <w:sz w:val="22"/>
          <w:szCs w:val="22"/>
        </w:rPr>
        <w:t xml:space="preserve">Temporary </w:t>
      </w:r>
      <w:proofErr w:type="gramStart"/>
      <w:r w:rsidR="00A2358B" w:rsidRPr="001D0699">
        <w:rPr>
          <w:rFonts w:asciiTheme="minorHAnsi" w:hAnsiTheme="minorHAnsi" w:cstheme="minorHAnsi"/>
          <w:color w:val="000000"/>
          <w:sz w:val="22"/>
          <w:szCs w:val="22"/>
        </w:rPr>
        <w:t>Easement</w:t>
      </w:r>
      <w:r w:rsidR="00DA7884" w:rsidRPr="001D0699">
        <w:rPr>
          <w:rFonts w:asciiTheme="minorHAnsi" w:hAnsiTheme="minorHAnsi" w:cstheme="minorHAnsi"/>
          <w:color w:val="000000"/>
          <w:sz w:val="22"/>
          <w:szCs w:val="22"/>
        </w:rPr>
        <w:t>s</w:t>
      </w:r>
      <w:r w:rsidR="001E5985" w:rsidRPr="001D0699">
        <w:rPr>
          <w:rFonts w:asciiTheme="minorHAnsi" w:hAnsiTheme="minorHAnsi" w:cstheme="minorHAnsi"/>
          <w:color w:val="000000"/>
          <w:sz w:val="22"/>
          <w:szCs w:val="22"/>
        </w:rPr>
        <w:t>..</w:t>
      </w:r>
      <w:proofErr w:type="gramEnd"/>
      <w:r w:rsidR="001E5985" w:rsidRPr="001D0699">
        <w:rPr>
          <w:rFonts w:asciiTheme="minorHAnsi" w:hAnsiTheme="minorHAnsi" w:cstheme="minorHAnsi"/>
          <w:color w:val="000000"/>
          <w:sz w:val="22"/>
          <w:szCs w:val="22"/>
        </w:rPr>
        <w:t>…</w:t>
      </w:r>
      <w:r w:rsidR="008E59CD" w:rsidRPr="001D0699">
        <w:rPr>
          <w:rFonts w:asciiTheme="minorHAnsi" w:hAnsiTheme="minorHAnsi" w:cstheme="minorHAnsi"/>
          <w:color w:val="000000"/>
          <w:sz w:val="22"/>
          <w:szCs w:val="22"/>
        </w:rPr>
        <w:t>…………..</w:t>
      </w:r>
      <w:r w:rsidR="00B76245" w:rsidRPr="001D0699">
        <w:rPr>
          <w:rFonts w:asciiTheme="minorHAnsi" w:hAnsiTheme="minorHAnsi" w:cstheme="minorHAnsi"/>
          <w:color w:val="000000"/>
          <w:sz w:val="22"/>
          <w:szCs w:val="22"/>
        </w:rPr>
        <w:t>0.00</w:t>
      </w:r>
    </w:p>
    <w:p w14:paraId="44E6CFE6" w14:textId="782BBA1B" w:rsidR="00A2358B" w:rsidRPr="001D0699" w:rsidRDefault="00A2358B" w:rsidP="006F442D">
      <w:pPr>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autoSpaceDE w:val="0"/>
        <w:autoSpaceDN w:val="0"/>
        <w:adjustRightInd w:val="0"/>
        <w:spacing w:after="120"/>
        <w:rPr>
          <w:rFonts w:asciiTheme="minorHAnsi" w:hAnsiTheme="minorHAnsi" w:cstheme="minorHAnsi"/>
          <w:sz w:val="22"/>
          <w:szCs w:val="22"/>
        </w:rPr>
      </w:pPr>
      <w:r w:rsidRPr="001D0699">
        <w:rPr>
          <w:rFonts w:asciiTheme="minorHAnsi" w:hAnsiTheme="minorHAnsi" w:cstheme="minorHAnsi"/>
          <w:b/>
          <w:bCs/>
          <w:color w:val="000000"/>
          <w:sz w:val="22"/>
          <w:szCs w:val="22"/>
          <w:u w:val="single"/>
        </w:rPr>
        <w:t>Displacements (</w:t>
      </w:r>
      <w:r w:rsidR="00F17D6D" w:rsidRPr="001D0699">
        <w:rPr>
          <w:rFonts w:asciiTheme="minorHAnsi" w:hAnsiTheme="minorHAnsi" w:cstheme="minorHAnsi"/>
          <w:b/>
          <w:bCs/>
          <w:color w:val="000000"/>
          <w:sz w:val="22"/>
          <w:szCs w:val="22"/>
          <w:u w:val="single"/>
        </w:rPr>
        <w:t>Type</w:t>
      </w:r>
      <w:r w:rsidRPr="001D0699">
        <w:rPr>
          <w:rFonts w:asciiTheme="minorHAnsi" w:hAnsiTheme="minorHAnsi" w:cstheme="minorHAnsi"/>
          <w:b/>
          <w:bCs/>
          <w:color w:val="000000"/>
          <w:sz w:val="22"/>
          <w:szCs w:val="22"/>
          <w:u w:val="single"/>
        </w:rPr>
        <w:t xml:space="preserve"> and</w:t>
      </w:r>
      <w:r w:rsidR="00F17D6D" w:rsidRPr="001D0699">
        <w:rPr>
          <w:rFonts w:asciiTheme="minorHAnsi" w:hAnsiTheme="minorHAnsi" w:cstheme="minorHAnsi"/>
          <w:b/>
          <w:bCs/>
          <w:color w:val="000000"/>
          <w:sz w:val="22"/>
          <w:szCs w:val="22"/>
          <w:u w:val="single"/>
        </w:rPr>
        <w:t xml:space="preserve"> Number</w:t>
      </w:r>
      <w:r w:rsidRPr="001D0699">
        <w:rPr>
          <w:rFonts w:asciiTheme="minorHAnsi" w:hAnsiTheme="minorHAnsi" w:cstheme="minorHAnsi"/>
          <w:b/>
          <w:bCs/>
          <w:color w:val="000000"/>
          <w:sz w:val="22"/>
          <w:szCs w:val="22"/>
          <w:u w:val="single"/>
        </w:rPr>
        <w:t>)</w:t>
      </w:r>
      <w:r w:rsidRPr="001D0699">
        <w:rPr>
          <w:rFonts w:asciiTheme="minorHAnsi" w:hAnsiTheme="minorHAnsi" w:cstheme="minorHAnsi"/>
          <w:b/>
          <w:bCs/>
          <w:color w:val="000000"/>
          <w:sz w:val="22"/>
          <w:szCs w:val="22"/>
        </w:rPr>
        <w:t>:</w:t>
      </w:r>
      <w:r w:rsidR="00ED2008" w:rsidRPr="001D0699">
        <w:rPr>
          <w:rFonts w:asciiTheme="minorHAnsi" w:hAnsiTheme="minorHAnsi" w:cstheme="minorHAnsi"/>
          <w:color w:val="000000"/>
          <w:sz w:val="22"/>
          <w:szCs w:val="22"/>
        </w:rPr>
        <w:t xml:space="preserve">        </w:t>
      </w:r>
      <w:r w:rsidR="000C770D" w:rsidRPr="001D0699">
        <w:rPr>
          <w:rFonts w:asciiTheme="minorHAnsi" w:hAnsiTheme="minorHAnsi" w:cstheme="minorHAnsi"/>
          <w:sz w:val="22"/>
          <w:szCs w:val="22"/>
        </w:rPr>
        <w:t>Residential</w:t>
      </w:r>
      <w:r w:rsidRPr="001D0699">
        <w:rPr>
          <w:rFonts w:asciiTheme="minorHAnsi" w:hAnsiTheme="minorHAnsi" w:cstheme="minorHAnsi"/>
          <w:sz w:val="22"/>
          <w:szCs w:val="22"/>
        </w:rPr>
        <w:t xml:space="preserve">— </w:t>
      </w:r>
      <w:r w:rsidR="00FB1951" w:rsidRPr="001D0699">
        <w:rPr>
          <w:rFonts w:asciiTheme="minorHAnsi" w:hAnsiTheme="minorHAnsi" w:cstheme="minorHAnsi"/>
          <w:sz w:val="22"/>
          <w:szCs w:val="22"/>
        </w:rPr>
        <w:t>0</w:t>
      </w:r>
      <w:r w:rsidR="00FB1951" w:rsidRPr="001D0699">
        <w:rPr>
          <w:rFonts w:asciiTheme="minorHAnsi" w:hAnsiTheme="minorHAnsi" w:cstheme="minorHAnsi"/>
          <w:color w:val="000000"/>
          <w:sz w:val="22"/>
          <w:szCs w:val="22"/>
        </w:rPr>
        <w:t xml:space="preserve">     </w:t>
      </w:r>
      <w:r w:rsidR="000C770D" w:rsidRPr="001D0699">
        <w:rPr>
          <w:rFonts w:asciiTheme="minorHAnsi" w:hAnsiTheme="minorHAnsi" w:cstheme="minorHAnsi"/>
          <w:sz w:val="22"/>
          <w:szCs w:val="22"/>
        </w:rPr>
        <w:t>Commercial</w:t>
      </w:r>
      <w:r w:rsidR="00636D46" w:rsidRPr="001D0699">
        <w:rPr>
          <w:rFonts w:asciiTheme="minorHAnsi" w:hAnsiTheme="minorHAnsi" w:cstheme="minorHAnsi"/>
          <w:sz w:val="22"/>
          <w:szCs w:val="22"/>
        </w:rPr>
        <w:t>—</w:t>
      </w:r>
      <w:r w:rsidR="00850B46" w:rsidRPr="001D0699">
        <w:rPr>
          <w:rFonts w:asciiTheme="minorHAnsi" w:hAnsiTheme="minorHAnsi" w:cstheme="minorHAnsi"/>
          <w:sz w:val="22"/>
          <w:szCs w:val="22"/>
        </w:rPr>
        <w:t>0</w:t>
      </w:r>
      <w:r w:rsidR="005C3055" w:rsidRPr="001D0699">
        <w:rPr>
          <w:rFonts w:asciiTheme="minorHAnsi" w:hAnsiTheme="minorHAnsi" w:cstheme="minorHAnsi"/>
          <w:sz w:val="22"/>
          <w:szCs w:val="22"/>
        </w:rPr>
        <w:t xml:space="preserve"> </w:t>
      </w:r>
      <w:r w:rsidR="000E7094" w:rsidRPr="001D0699">
        <w:rPr>
          <w:rFonts w:asciiTheme="minorHAnsi" w:hAnsiTheme="minorHAnsi" w:cstheme="minorHAnsi"/>
          <w:sz w:val="22"/>
          <w:szCs w:val="22"/>
        </w:rPr>
        <w:t xml:space="preserve"> </w:t>
      </w:r>
    </w:p>
    <w:p w14:paraId="44E6CFE7" w14:textId="1B2D7B40" w:rsidR="000F022B" w:rsidRPr="001D0699" w:rsidRDefault="00FB1951" w:rsidP="00B211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Calibri" w:hAnsi="Calibri" w:cs="Calibri"/>
          <w:sz w:val="22"/>
          <w:szCs w:val="22"/>
        </w:rPr>
      </w:pPr>
      <w:r w:rsidRPr="001D0699">
        <w:rPr>
          <w:rFonts w:asciiTheme="minorHAnsi" w:hAnsiTheme="minorHAnsi" w:cstheme="minorHAnsi"/>
          <w:b/>
          <w:bCs/>
          <w:color w:val="000000"/>
          <w:sz w:val="22"/>
          <w:szCs w:val="22"/>
          <w:u w:val="single"/>
        </w:rPr>
        <w:t>Socioeconomic/</w:t>
      </w:r>
      <w:r w:rsidR="000C770D" w:rsidRPr="001D0699">
        <w:rPr>
          <w:rFonts w:asciiTheme="minorHAnsi" w:hAnsiTheme="minorHAnsi" w:cstheme="minorHAnsi"/>
          <w:b/>
          <w:bCs/>
          <w:color w:val="000000"/>
          <w:sz w:val="22"/>
          <w:szCs w:val="22"/>
          <w:u w:val="single"/>
        </w:rPr>
        <w:t>Community</w:t>
      </w:r>
      <w:r w:rsidR="00A2358B" w:rsidRPr="001D0699">
        <w:rPr>
          <w:rFonts w:asciiTheme="minorHAnsi" w:hAnsiTheme="minorHAnsi" w:cstheme="minorHAnsi"/>
          <w:b/>
          <w:bCs/>
          <w:color w:val="000000"/>
          <w:sz w:val="22"/>
          <w:szCs w:val="22"/>
          <w:u w:val="single"/>
        </w:rPr>
        <w:t xml:space="preserve"> Impacts</w:t>
      </w:r>
      <w:r w:rsidR="00A2358B" w:rsidRPr="001D0699">
        <w:rPr>
          <w:rFonts w:asciiTheme="minorHAnsi" w:hAnsiTheme="minorHAnsi" w:cstheme="minorHAnsi"/>
          <w:b/>
          <w:bCs/>
          <w:color w:val="000000"/>
          <w:sz w:val="22"/>
          <w:szCs w:val="22"/>
        </w:rPr>
        <w:t xml:space="preserve">: </w:t>
      </w:r>
      <w:r w:rsidR="00A3669F" w:rsidRPr="001D0699">
        <w:rPr>
          <w:rFonts w:asciiTheme="minorHAnsi" w:hAnsiTheme="minorHAnsi" w:cstheme="minorHAnsi"/>
          <w:b/>
          <w:bCs/>
          <w:color w:val="000000"/>
          <w:sz w:val="22"/>
          <w:szCs w:val="22"/>
        </w:rPr>
        <w:t xml:space="preserve"> </w:t>
      </w:r>
      <w:r w:rsidR="00A3669F" w:rsidRPr="001D0699">
        <w:rPr>
          <w:rFonts w:ascii="Calibri" w:hAnsi="Calibri" w:cs="Calibri"/>
          <w:sz w:val="22"/>
          <w:szCs w:val="22"/>
        </w:rPr>
        <w:t>Executive Order 12898—</w:t>
      </w:r>
      <w:r w:rsidR="00A3669F" w:rsidRPr="001D0699">
        <w:rPr>
          <w:rFonts w:asciiTheme="minorHAnsi" w:hAnsiTheme="minorHAnsi"/>
          <w:sz w:val="22"/>
          <w:szCs w:val="22"/>
          <w:lang w:val="en"/>
        </w:rPr>
        <w:t xml:space="preserve">Federal Actions to Address Environmental Justice </w:t>
      </w:r>
      <w:r w:rsidR="00FD798D" w:rsidRPr="001D0699">
        <w:rPr>
          <w:rFonts w:asciiTheme="minorHAnsi" w:hAnsiTheme="minorHAnsi"/>
          <w:sz w:val="22"/>
          <w:szCs w:val="22"/>
          <w:lang w:val="en"/>
        </w:rPr>
        <w:t>in Minority Populations and Low</w:t>
      </w:r>
      <w:r w:rsidR="00E22A6E">
        <w:rPr>
          <w:rFonts w:asciiTheme="minorHAnsi" w:hAnsiTheme="minorHAnsi"/>
          <w:sz w:val="22"/>
          <w:szCs w:val="22"/>
          <w:lang w:val="en"/>
        </w:rPr>
        <w:t>-</w:t>
      </w:r>
      <w:r w:rsidR="00A3669F" w:rsidRPr="001D0699">
        <w:rPr>
          <w:rFonts w:asciiTheme="minorHAnsi" w:hAnsiTheme="minorHAnsi"/>
          <w:sz w:val="22"/>
          <w:szCs w:val="22"/>
          <w:lang w:val="en"/>
        </w:rPr>
        <w:t>Income Populations,</w:t>
      </w:r>
      <w:r w:rsidR="00A3669F" w:rsidRPr="001D0699">
        <w:rPr>
          <w:lang w:val="en"/>
        </w:rPr>
        <w:t xml:space="preserve"> </w:t>
      </w:r>
      <w:r w:rsidR="000F022B" w:rsidRPr="001D0699">
        <w:rPr>
          <w:rFonts w:ascii="Calibri" w:hAnsi="Calibri" w:cs="Calibri"/>
          <w:sz w:val="22"/>
          <w:szCs w:val="22"/>
        </w:rPr>
        <w:t xml:space="preserve">enacted in 1993, requires each federal agency make achieving environmental justice part of its mission by identifying and addressing, as appropriate, disproportionately </w:t>
      </w:r>
      <w:proofErr w:type="gramStart"/>
      <w:r w:rsidR="000F022B" w:rsidRPr="001D0699">
        <w:rPr>
          <w:rFonts w:ascii="Calibri" w:hAnsi="Calibri" w:cs="Calibri"/>
          <w:sz w:val="22"/>
          <w:szCs w:val="22"/>
        </w:rPr>
        <w:t>high</w:t>
      </w:r>
      <w:proofErr w:type="gramEnd"/>
      <w:r w:rsidR="000F022B" w:rsidRPr="001D0699">
        <w:rPr>
          <w:rFonts w:ascii="Calibri" w:hAnsi="Calibri" w:cs="Calibri"/>
          <w:sz w:val="22"/>
          <w:szCs w:val="22"/>
        </w:rPr>
        <w:t xml:space="preserve"> and adverse human he</w:t>
      </w:r>
      <w:r w:rsidR="00FD798D" w:rsidRPr="001D0699">
        <w:rPr>
          <w:rFonts w:ascii="Calibri" w:hAnsi="Calibri" w:cs="Calibri"/>
          <w:sz w:val="22"/>
          <w:szCs w:val="22"/>
        </w:rPr>
        <w:t>alth or environmental effects to minority and low</w:t>
      </w:r>
      <w:r w:rsidR="00E22A6E">
        <w:rPr>
          <w:rFonts w:ascii="Calibri" w:hAnsi="Calibri" w:cs="Calibri"/>
          <w:sz w:val="22"/>
          <w:szCs w:val="22"/>
        </w:rPr>
        <w:t>-</w:t>
      </w:r>
      <w:r w:rsidR="000F022B" w:rsidRPr="001D0699">
        <w:rPr>
          <w:rFonts w:ascii="Calibri" w:hAnsi="Calibri" w:cs="Calibri"/>
          <w:sz w:val="22"/>
          <w:szCs w:val="22"/>
        </w:rPr>
        <w:t>income populations.</w:t>
      </w:r>
    </w:p>
    <w:p w14:paraId="3BAA8191" w14:textId="5F682218" w:rsidR="008A1A69" w:rsidRPr="001D0699" w:rsidRDefault="008A1A69" w:rsidP="0035025D">
      <w:pPr>
        <w:spacing w:after="80"/>
        <w:ind w:firstLine="360"/>
        <w:jc w:val="both"/>
        <w:rPr>
          <w:rFonts w:ascii="Calibri" w:hAnsi="Calibri" w:cs="Calibri"/>
          <w:i/>
        </w:rPr>
      </w:pPr>
      <w:r w:rsidRPr="001D0699">
        <w:rPr>
          <w:rFonts w:ascii="Calibri" w:hAnsi="Calibri" w:cs="Calibri"/>
          <w:i/>
          <w:sz w:val="22"/>
        </w:rPr>
        <w:t>Demographics</w:t>
      </w:r>
    </w:p>
    <w:p w14:paraId="7D13E304" w14:textId="77777777" w:rsidR="008545DA" w:rsidRDefault="005C3055" w:rsidP="00B2112A">
      <w:pPr>
        <w:spacing w:after="120"/>
        <w:jc w:val="both"/>
        <w:rPr>
          <w:rFonts w:ascii="Calibri" w:hAnsi="Calibri" w:cs="Calibri"/>
          <w:sz w:val="22"/>
          <w:szCs w:val="22"/>
        </w:rPr>
      </w:pPr>
      <w:r w:rsidRPr="001D0699">
        <w:rPr>
          <w:rFonts w:ascii="Calibri" w:hAnsi="Calibri" w:cs="Calibri"/>
          <w:sz w:val="22"/>
          <w:szCs w:val="22"/>
        </w:rPr>
        <w:t xml:space="preserve">The project </w:t>
      </w:r>
      <w:r w:rsidR="007632C0" w:rsidRPr="001D0699">
        <w:rPr>
          <w:rFonts w:ascii="Calibri" w:hAnsi="Calibri" w:cs="Calibri"/>
          <w:sz w:val="22"/>
          <w:szCs w:val="22"/>
        </w:rPr>
        <w:t xml:space="preserve">corridor </w:t>
      </w:r>
      <w:r w:rsidR="00613F64" w:rsidRPr="001D0699">
        <w:rPr>
          <w:rFonts w:ascii="Calibri" w:hAnsi="Calibri" w:cs="Calibri"/>
          <w:sz w:val="22"/>
          <w:szCs w:val="22"/>
        </w:rPr>
        <w:t>is within</w:t>
      </w:r>
      <w:r w:rsidR="00780B17" w:rsidRPr="001D0699">
        <w:rPr>
          <w:rFonts w:ascii="Calibri" w:hAnsi="Calibri" w:cs="Calibri"/>
          <w:sz w:val="22"/>
          <w:szCs w:val="22"/>
        </w:rPr>
        <w:t xml:space="preserve"> Census </w:t>
      </w:r>
      <w:r w:rsidR="006604FC" w:rsidRPr="001D0699">
        <w:rPr>
          <w:rFonts w:ascii="Calibri" w:hAnsi="Calibri" w:cs="Calibri"/>
          <w:sz w:val="22"/>
          <w:szCs w:val="22"/>
        </w:rPr>
        <w:t>Tract</w:t>
      </w:r>
      <w:r w:rsidR="00C3600C" w:rsidRPr="001D0699">
        <w:rPr>
          <w:rFonts w:ascii="Calibri" w:hAnsi="Calibri" w:cs="Calibri"/>
          <w:sz w:val="22"/>
          <w:szCs w:val="22"/>
        </w:rPr>
        <w:t xml:space="preserve"> </w:t>
      </w:r>
      <w:r w:rsidR="00A80F27">
        <w:rPr>
          <w:rFonts w:asciiTheme="minorHAnsi" w:hAnsiTheme="minorHAnsi" w:cstheme="minorHAnsi"/>
          <w:color w:val="333333"/>
          <w:sz w:val="22"/>
          <w:szCs w:val="22"/>
        </w:rPr>
        <w:t>XXX</w:t>
      </w:r>
      <w:r w:rsidR="00C3600C" w:rsidRPr="001D0699">
        <w:rPr>
          <w:rFonts w:ascii="Calibri" w:hAnsi="Calibri" w:cs="Calibri"/>
          <w:sz w:val="22"/>
          <w:szCs w:val="22"/>
        </w:rPr>
        <w:t xml:space="preserve"> Block Group </w:t>
      </w:r>
      <w:r w:rsidR="00A80F27">
        <w:rPr>
          <w:rFonts w:ascii="Calibri" w:hAnsi="Calibri" w:cs="Calibri"/>
          <w:sz w:val="22"/>
          <w:szCs w:val="22"/>
        </w:rPr>
        <w:t>XXXX</w:t>
      </w:r>
      <w:r w:rsidR="007632C0" w:rsidRPr="001D0699">
        <w:rPr>
          <w:rFonts w:ascii="Calibri" w:hAnsi="Calibri" w:cs="Calibri"/>
          <w:sz w:val="22"/>
          <w:szCs w:val="22"/>
        </w:rPr>
        <w:t>.</w:t>
      </w:r>
      <w:r w:rsidR="00D84E5C" w:rsidRPr="001D0699">
        <w:rPr>
          <w:rFonts w:ascii="Calibri" w:hAnsi="Calibri" w:cs="Calibri"/>
          <w:sz w:val="22"/>
          <w:szCs w:val="22"/>
        </w:rPr>
        <w:t xml:space="preserve"> </w:t>
      </w:r>
      <w:r w:rsidR="00780B17" w:rsidRPr="001D0699">
        <w:rPr>
          <w:rFonts w:ascii="Calibri" w:hAnsi="Calibri" w:cs="Calibri"/>
          <w:sz w:val="22"/>
          <w:szCs w:val="22"/>
        </w:rPr>
        <w:t>The study are</w:t>
      </w:r>
      <w:r w:rsidR="00AC3C0A" w:rsidRPr="001D0699">
        <w:rPr>
          <w:rFonts w:ascii="Calibri" w:hAnsi="Calibri" w:cs="Calibri"/>
          <w:sz w:val="22"/>
          <w:szCs w:val="22"/>
        </w:rPr>
        <w:t>a to assess community impacts i</w:t>
      </w:r>
      <w:r w:rsidR="00780B17" w:rsidRPr="001D0699">
        <w:rPr>
          <w:rFonts w:ascii="Calibri" w:hAnsi="Calibri" w:cs="Calibri"/>
          <w:sz w:val="22"/>
          <w:szCs w:val="22"/>
        </w:rPr>
        <w:t>s defined as the project limits plus a 0.25-mile radius buffer around the project corridor.  MoDOT’s environmental specialist reviewed the study area using the online EJScreen mapping tool provided by the U.S. Environmental Protection Agency (EPA), and 20</w:t>
      </w:r>
      <w:r w:rsidR="00A80F27">
        <w:rPr>
          <w:rFonts w:ascii="Calibri" w:hAnsi="Calibri" w:cs="Calibri"/>
          <w:sz w:val="22"/>
          <w:szCs w:val="22"/>
        </w:rPr>
        <w:t xml:space="preserve">19 </w:t>
      </w:r>
      <w:r w:rsidR="00780B17" w:rsidRPr="001D0699">
        <w:rPr>
          <w:rFonts w:ascii="Calibri" w:hAnsi="Calibri" w:cs="Calibri"/>
          <w:sz w:val="22"/>
          <w:szCs w:val="22"/>
        </w:rPr>
        <w:t>estimated data from the</w:t>
      </w:r>
      <w:r w:rsidR="00780B17" w:rsidRPr="001D0699">
        <w:rPr>
          <w:rFonts w:asciiTheme="minorHAnsi" w:hAnsiTheme="minorHAnsi" w:cstheme="minorHAnsi"/>
          <w:sz w:val="22"/>
          <w:szCs w:val="22"/>
        </w:rPr>
        <w:t xml:space="preserve"> U.S. Census Bureau Quick Facts</w:t>
      </w:r>
      <w:r w:rsidR="00780B17" w:rsidRPr="001D0699">
        <w:rPr>
          <w:rFonts w:ascii="Calibri" w:hAnsi="Calibri" w:cs="Calibri"/>
          <w:sz w:val="22"/>
          <w:szCs w:val="22"/>
        </w:rPr>
        <w:t xml:space="preserve">.  </w:t>
      </w:r>
      <w:r w:rsidR="00880AD4" w:rsidRPr="001D0699">
        <w:rPr>
          <w:rFonts w:ascii="Calibri" w:hAnsi="Calibri" w:cs="Calibri"/>
          <w:sz w:val="22"/>
          <w:szCs w:val="22"/>
        </w:rPr>
        <w:t xml:space="preserve"> </w:t>
      </w:r>
      <w:r w:rsidR="00C3600C" w:rsidRPr="001D0699">
        <w:rPr>
          <w:rFonts w:ascii="Calibri" w:hAnsi="Calibri" w:cs="Calibri"/>
          <w:sz w:val="22"/>
          <w:szCs w:val="22"/>
        </w:rPr>
        <w:t xml:space="preserve">The population of the project study area is 62. </w:t>
      </w:r>
      <w:r w:rsidR="00961991" w:rsidRPr="001D0699">
        <w:rPr>
          <w:rFonts w:ascii="Calibri" w:hAnsi="Calibri" w:cs="Calibri"/>
          <w:sz w:val="22"/>
          <w:szCs w:val="22"/>
        </w:rPr>
        <w:t xml:space="preserve"> P</w:t>
      </w:r>
      <w:r w:rsidR="00DB18D6" w:rsidRPr="001D0699">
        <w:rPr>
          <w:rFonts w:ascii="Calibri" w:hAnsi="Calibri" w:cs="Calibri"/>
          <w:sz w:val="22"/>
          <w:szCs w:val="22"/>
        </w:rPr>
        <w:t>ercentage</w:t>
      </w:r>
      <w:r w:rsidR="00CD09B0" w:rsidRPr="001D0699">
        <w:rPr>
          <w:rFonts w:ascii="Calibri" w:hAnsi="Calibri" w:cs="Calibri"/>
          <w:sz w:val="22"/>
          <w:szCs w:val="22"/>
        </w:rPr>
        <w:t>s</w:t>
      </w:r>
      <w:r w:rsidR="00DB18D6" w:rsidRPr="001D0699">
        <w:rPr>
          <w:rFonts w:ascii="Calibri" w:hAnsi="Calibri" w:cs="Calibri"/>
          <w:sz w:val="22"/>
          <w:szCs w:val="22"/>
        </w:rPr>
        <w:t xml:space="preserve"> of</w:t>
      </w:r>
      <w:r w:rsidR="007E7FA5" w:rsidRPr="001D0699">
        <w:rPr>
          <w:rFonts w:ascii="Calibri" w:hAnsi="Calibri" w:cs="Calibri"/>
          <w:sz w:val="22"/>
          <w:szCs w:val="22"/>
        </w:rPr>
        <w:t xml:space="preserve"> </w:t>
      </w:r>
      <w:r w:rsidR="00DB18D6" w:rsidRPr="001D0699">
        <w:rPr>
          <w:rFonts w:ascii="Calibri" w:hAnsi="Calibri" w:cs="Calibri"/>
          <w:sz w:val="22"/>
          <w:szCs w:val="22"/>
        </w:rPr>
        <w:t xml:space="preserve">minority populations </w:t>
      </w:r>
      <w:r w:rsidR="00C3600C" w:rsidRPr="001D0699">
        <w:rPr>
          <w:rFonts w:ascii="Calibri" w:hAnsi="Calibri" w:cs="Calibri"/>
          <w:sz w:val="22"/>
          <w:szCs w:val="22"/>
        </w:rPr>
        <w:t>in the project study area</w:t>
      </w:r>
      <w:r w:rsidR="00DB18D6" w:rsidRPr="001D0699">
        <w:rPr>
          <w:rFonts w:ascii="Calibri" w:hAnsi="Calibri" w:cs="Calibri"/>
          <w:sz w:val="22"/>
          <w:szCs w:val="22"/>
        </w:rPr>
        <w:t xml:space="preserve"> are</w:t>
      </w:r>
      <w:r w:rsidR="0090234B" w:rsidRPr="001D0699">
        <w:rPr>
          <w:rFonts w:ascii="Calibri" w:hAnsi="Calibri" w:cs="Calibri"/>
          <w:sz w:val="22"/>
          <w:szCs w:val="22"/>
        </w:rPr>
        <w:t xml:space="preserve"> </w:t>
      </w:r>
      <w:r w:rsidR="00956D8E" w:rsidRPr="001D0699">
        <w:rPr>
          <w:rFonts w:ascii="Calibri" w:hAnsi="Calibri" w:cs="Calibri"/>
          <w:sz w:val="22"/>
          <w:szCs w:val="22"/>
        </w:rPr>
        <w:t xml:space="preserve">lower </w:t>
      </w:r>
      <w:r w:rsidR="007E7FA5" w:rsidRPr="001D0699">
        <w:rPr>
          <w:rFonts w:ascii="Calibri" w:hAnsi="Calibri" w:cs="Calibri"/>
          <w:sz w:val="22"/>
          <w:szCs w:val="22"/>
        </w:rPr>
        <w:t>than the state</w:t>
      </w:r>
      <w:r w:rsidR="00ED2008" w:rsidRPr="001D0699">
        <w:rPr>
          <w:rFonts w:ascii="Calibri" w:hAnsi="Calibri" w:cs="Calibri"/>
          <w:sz w:val="22"/>
          <w:szCs w:val="22"/>
        </w:rPr>
        <w:t>,</w:t>
      </w:r>
      <w:r w:rsidR="00DB18D6" w:rsidRPr="001D0699">
        <w:rPr>
          <w:rFonts w:ascii="Calibri" w:hAnsi="Calibri" w:cs="Calibri"/>
          <w:sz w:val="22"/>
          <w:szCs w:val="22"/>
        </w:rPr>
        <w:t xml:space="preserve"> county</w:t>
      </w:r>
      <w:r w:rsidR="00ED2008" w:rsidRPr="001D0699">
        <w:rPr>
          <w:rFonts w:ascii="Calibri" w:hAnsi="Calibri" w:cs="Calibri"/>
          <w:sz w:val="22"/>
          <w:szCs w:val="22"/>
        </w:rPr>
        <w:t xml:space="preserve">, and </w:t>
      </w:r>
      <w:r w:rsidR="004B60B3" w:rsidRPr="001D0699">
        <w:rPr>
          <w:rFonts w:ascii="Calibri" w:hAnsi="Calibri" w:cs="Calibri"/>
          <w:sz w:val="22"/>
          <w:szCs w:val="22"/>
        </w:rPr>
        <w:t xml:space="preserve">overall </w:t>
      </w:r>
      <w:r w:rsidR="00ED2008" w:rsidRPr="001D0699">
        <w:rPr>
          <w:rFonts w:ascii="Calibri" w:hAnsi="Calibri" w:cs="Calibri"/>
          <w:sz w:val="22"/>
          <w:szCs w:val="22"/>
        </w:rPr>
        <w:t>block group</w:t>
      </w:r>
      <w:r w:rsidR="007E7FA5" w:rsidRPr="001D0699">
        <w:rPr>
          <w:rFonts w:ascii="Calibri" w:hAnsi="Calibri" w:cs="Calibri"/>
          <w:sz w:val="22"/>
          <w:szCs w:val="22"/>
        </w:rPr>
        <w:t>.</w:t>
      </w:r>
      <w:r w:rsidR="00FD798D" w:rsidRPr="001D0699">
        <w:rPr>
          <w:rFonts w:ascii="Calibri" w:hAnsi="Calibri" w:cs="Calibri"/>
          <w:sz w:val="22"/>
          <w:szCs w:val="22"/>
        </w:rPr>
        <w:t xml:space="preserve">  Percentages of low</w:t>
      </w:r>
      <w:r w:rsidR="00A80F27">
        <w:rPr>
          <w:rFonts w:ascii="Calibri" w:hAnsi="Calibri" w:cs="Calibri"/>
          <w:sz w:val="22"/>
          <w:szCs w:val="22"/>
        </w:rPr>
        <w:t>-</w:t>
      </w:r>
      <w:r w:rsidR="00FD798D" w:rsidRPr="001D0699">
        <w:rPr>
          <w:rFonts w:ascii="Calibri" w:hAnsi="Calibri" w:cs="Calibri"/>
          <w:sz w:val="22"/>
          <w:szCs w:val="22"/>
        </w:rPr>
        <w:t>i</w:t>
      </w:r>
      <w:r w:rsidR="00DB18D6" w:rsidRPr="001D0699">
        <w:rPr>
          <w:rFonts w:ascii="Calibri" w:hAnsi="Calibri" w:cs="Calibri"/>
          <w:sz w:val="22"/>
          <w:szCs w:val="22"/>
        </w:rPr>
        <w:t xml:space="preserve">ncome populations </w:t>
      </w:r>
      <w:r w:rsidR="00C3600C" w:rsidRPr="001D0699">
        <w:rPr>
          <w:rFonts w:ascii="Calibri" w:hAnsi="Calibri" w:cs="Calibri"/>
          <w:sz w:val="22"/>
          <w:szCs w:val="22"/>
        </w:rPr>
        <w:t>in the project study area</w:t>
      </w:r>
      <w:r w:rsidR="00780B17" w:rsidRPr="001D0699">
        <w:rPr>
          <w:rFonts w:ascii="Calibri" w:hAnsi="Calibri" w:cs="Calibri"/>
          <w:sz w:val="22"/>
          <w:szCs w:val="22"/>
        </w:rPr>
        <w:t xml:space="preserve"> are significantly higher</w:t>
      </w:r>
      <w:r w:rsidR="00C3600C" w:rsidRPr="001D0699">
        <w:rPr>
          <w:rFonts w:ascii="Calibri" w:hAnsi="Calibri" w:cs="Calibri"/>
          <w:sz w:val="22"/>
          <w:szCs w:val="22"/>
        </w:rPr>
        <w:t xml:space="preserve"> than the state, county, and block group</w:t>
      </w:r>
      <w:r w:rsidR="00DB18D6" w:rsidRPr="001D0699">
        <w:rPr>
          <w:rFonts w:ascii="Calibri" w:hAnsi="Calibri" w:cs="Calibri"/>
          <w:sz w:val="22"/>
          <w:szCs w:val="22"/>
        </w:rPr>
        <w:t>.</w:t>
      </w:r>
      <w:r w:rsidR="009A3C12" w:rsidRPr="001D0699">
        <w:rPr>
          <w:rFonts w:ascii="Calibri" w:hAnsi="Calibri" w:cs="Calibri"/>
          <w:sz w:val="22"/>
          <w:szCs w:val="22"/>
        </w:rPr>
        <w:t xml:space="preserve"> </w:t>
      </w:r>
      <w:r w:rsidR="00BF47C6" w:rsidRPr="001D0699">
        <w:rPr>
          <w:rFonts w:ascii="Calibri" w:hAnsi="Calibri" w:cs="Calibri"/>
          <w:sz w:val="22"/>
          <w:szCs w:val="22"/>
        </w:rPr>
        <w:t xml:space="preserve"> </w:t>
      </w:r>
    </w:p>
    <w:p w14:paraId="5A2222B9" w14:textId="77777777" w:rsidR="00847A84" w:rsidRPr="005A21DF" w:rsidRDefault="008545DA" w:rsidP="00BE02DF">
      <w:pPr>
        <w:spacing w:after="80"/>
        <w:jc w:val="both"/>
        <w:rPr>
          <w:rFonts w:ascii="Calibri" w:hAnsi="Calibri" w:cs="Calibri"/>
          <w:spacing w:val="-2"/>
          <w:sz w:val="22"/>
          <w:szCs w:val="22"/>
        </w:rPr>
      </w:pPr>
      <w:r w:rsidRPr="005A21DF">
        <w:rPr>
          <w:rFonts w:ascii="Calibri" w:hAnsi="Calibri" w:cs="Calibri"/>
          <w:spacing w:val="-2"/>
          <w:sz w:val="22"/>
          <w:szCs w:val="22"/>
        </w:rPr>
        <w:t>The study area was also assessed for limited English proficiency. A household with limited English proficiency, also referred to as a linguistically isolated household (LIHH), is one in which no member 14 years of age or older speaks only English or speaks English “very well”.</w:t>
      </w:r>
      <w:r w:rsidRPr="005A21DF">
        <w:rPr>
          <w:rFonts w:ascii="Calibri" w:hAnsi="Calibri" w:cs="Calibri"/>
          <w:spacing w:val="-2"/>
        </w:rPr>
        <w:t xml:space="preserve"> </w:t>
      </w:r>
      <w:r w:rsidRPr="005A21DF">
        <w:rPr>
          <w:rFonts w:ascii="Calibri" w:hAnsi="Calibri" w:cs="Calibri"/>
          <w:spacing w:val="-2"/>
          <w:sz w:val="22"/>
          <w:szCs w:val="22"/>
        </w:rPr>
        <w:t xml:space="preserve"> Of the p</w:t>
      </w:r>
      <w:r w:rsidR="00AE61E5" w:rsidRPr="005A21DF">
        <w:rPr>
          <w:rFonts w:ascii="Calibri" w:hAnsi="Calibri" w:cs="Calibri"/>
          <w:spacing w:val="-2"/>
          <w:sz w:val="22"/>
          <w:szCs w:val="22"/>
        </w:rPr>
        <w:t>opulation</w:t>
      </w:r>
      <w:r w:rsidR="006F1159" w:rsidRPr="005A21DF">
        <w:rPr>
          <w:rFonts w:ascii="Calibri" w:hAnsi="Calibri" w:cs="Calibri"/>
          <w:spacing w:val="-2"/>
          <w:sz w:val="22"/>
          <w:szCs w:val="22"/>
        </w:rPr>
        <w:t xml:space="preserve"> age 5 years and over within the study area</w:t>
      </w:r>
      <w:r w:rsidRPr="005A21DF">
        <w:rPr>
          <w:rFonts w:ascii="Calibri" w:hAnsi="Calibri" w:cs="Calibri"/>
          <w:spacing w:val="-2"/>
          <w:sz w:val="22"/>
          <w:szCs w:val="22"/>
        </w:rPr>
        <w:t>, 100 percent</w:t>
      </w:r>
      <w:r w:rsidR="006F1159" w:rsidRPr="005A21DF">
        <w:rPr>
          <w:rFonts w:ascii="Calibri" w:hAnsi="Calibri" w:cs="Calibri"/>
          <w:spacing w:val="-2"/>
          <w:sz w:val="22"/>
          <w:szCs w:val="22"/>
        </w:rPr>
        <w:t xml:space="preserve"> </w:t>
      </w:r>
      <w:r w:rsidR="00E961AD" w:rsidRPr="005A21DF">
        <w:rPr>
          <w:rFonts w:ascii="Calibri" w:hAnsi="Calibri" w:cs="Calibri"/>
          <w:spacing w:val="-2"/>
          <w:sz w:val="22"/>
          <w:szCs w:val="22"/>
        </w:rPr>
        <w:t xml:space="preserve">speak </w:t>
      </w:r>
      <w:r w:rsidR="00AE61E5" w:rsidRPr="005A21DF">
        <w:rPr>
          <w:rFonts w:ascii="Calibri" w:hAnsi="Calibri" w:cs="Calibri"/>
          <w:spacing w:val="-2"/>
          <w:sz w:val="22"/>
          <w:szCs w:val="22"/>
        </w:rPr>
        <w:t>only English</w:t>
      </w:r>
      <w:r w:rsidR="006F1159" w:rsidRPr="005A21DF">
        <w:rPr>
          <w:rFonts w:ascii="Calibri" w:hAnsi="Calibri" w:cs="Calibri"/>
          <w:spacing w:val="-2"/>
          <w:sz w:val="22"/>
          <w:szCs w:val="22"/>
        </w:rPr>
        <w:t>,</w:t>
      </w:r>
      <w:r w:rsidR="00EE0C80" w:rsidRPr="005A21DF">
        <w:rPr>
          <w:rFonts w:ascii="Calibri" w:hAnsi="Calibri" w:cs="Calibri"/>
          <w:spacing w:val="-2"/>
          <w:sz w:val="22"/>
          <w:szCs w:val="22"/>
        </w:rPr>
        <w:t xml:space="preserve"> </w:t>
      </w:r>
      <w:r w:rsidR="00780B17" w:rsidRPr="005A21DF">
        <w:rPr>
          <w:rFonts w:ascii="Calibri" w:hAnsi="Calibri" w:cs="Calibri"/>
          <w:spacing w:val="-2"/>
          <w:sz w:val="22"/>
          <w:szCs w:val="22"/>
        </w:rPr>
        <w:t>higher</w:t>
      </w:r>
      <w:r w:rsidR="00DB59A9" w:rsidRPr="005A21DF">
        <w:rPr>
          <w:rFonts w:ascii="Calibri" w:hAnsi="Calibri" w:cs="Calibri"/>
          <w:spacing w:val="-2"/>
          <w:sz w:val="22"/>
          <w:szCs w:val="22"/>
        </w:rPr>
        <w:t xml:space="preserve"> than the state</w:t>
      </w:r>
      <w:r w:rsidR="00C3600C" w:rsidRPr="005A21DF">
        <w:rPr>
          <w:rFonts w:ascii="Calibri" w:hAnsi="Calibri" w:cs="Calibri"/>
          <w:spacing w:val="-2"/>
          <w:sz w:val="22"/>
          <w:szCs w:val="22"/>
        </w:rPr>
        <w:t>,</w:t>
      </w:r>
      <w:r w:rsidR="00DB59A9" w:rsidRPr="005A21DF">
        <w:rPr>
          <w:rFonts w:ascii="Calibri" w:hAnsi="Calibri" w:cs="Calibri"/>
          <w:spacing w:val="-2"/>
          <w:sz w:val="22"/>
          <w:szCs w:val="22"/>
        </w:rPr>
        <w:t xml:space="preserve"> county</w:t>
      </w:r>
      <w:r w:rsidR="00ED2008" w:rsidRPr="005A21DF">
        <w:rPr>
          <w:rFonts w:ascii="Calibri" w:hAnsi="Calibri" w:cs="Calibri"/>
          <w:spacing w:val="-2"/>
          <w:sz w:val="22"/>
          <w:szCs w:val="22"/>
        </w:rPr>
        <w:t>,</w:t>
      </w:r>
      <w:r w:rsidR="00C3600C" w:rsidRPr="005A21DF">
        <w:rPr>
          <w:rFonts w:ascii="Calibri" w:hAnsi="Calibri" w:cs="Calibri"/>
          <w:spacing w:val="-2"/>
          <w:sz w:val="22"/>
          <w:szCs w:val="22"/>
        </w:rPr>
        <w:t xml:space="preserve"> and block group</w:t>
      </w:r>
      <w:r w:rsidR="00AE61E5" w:rsidRPr="005A21DF">
        <w:rPr>
          <w:rFonts w:ascii="Calibri" w:hAnsi="Calibri" w:cs="Calibri"/>
          <w:spacing w:val="-2"/>
          <w:sz w:val="22"/>
          <w:szCs w:val="22"/>
        </w:rPr>
        <w:t>.</w:t>
      </w:r>
      <w:r w:rsidR="00AC6247" w:rsidRPr="005A21DF">
        <w:rPr>
          <w:rFonts w:ascii="Calibri" w:hAnsi="Calibri" w:cs="Calibri"/>
          <w:spacing w:val="-2"/>
          <w:sz w:val="22"/>
          <w:szCs w:val="22"/>
        </w:rPr>
        <w:t xml:space="preserve">  </w:t>
      </w:r>
      <w:r w:rsidR="00633DEE" w:rsidRPr="005A21DF">
        <w:rPr>
          <w:rFonts w:ascii="Calibri" w:hAnsi="Calibri" w:cs="Calibri"/>
          <w:spacing w:val="-2"/>
          <w:sz w:val="22"/>
          <w:szCs w:val="22"/>
        </w:rPr>
        <w:t xml:space="preserve">The project does not require any displacements.  </w:t>
      </w:r>
    </w:p>
    <w:p w14:paraId="44E6CFE8" w14:textId="66B8C9C9" w:rsidR="00C96EA7" w:rsidRPr="001D0699" w:rsidRDefault="00F74512" w:rsidP="00BE02DF">
      <w:pPr>
        <w:spacing w:after="80"/>
        <w:jc w:val="both"/>
        <w:rPr>
          <w:rFonts w:ascii="Calibri" w:hAnsi="Calibri" w:cs="Calibri"/>
          <w:sz w:val="22"/>
          <w:szCs w:val="22"/>
        </w:rPr>
      </w:pPr>
      <w:r w:rsidRPr="001D0699">
        <w:rPr>
          <w:rFonts w:asciiTheme="minorHAnsi" w:hAnsiTheme="minorHAnsi" w:cstheme="minorHAnsi"/>
          <w:color w:val="000000" w:themeColor="text1"/>
          <w:sz w:val="22"/>
          <w:szCs w:val="22"/>
        </w:rPr>
        <w:lastRenderedPageBreak/>
        <w:t>S</w:t>
      </w:r>
      <w:r w:rsidR="00BE02DF" w:rsidRPr="00D92D92">
        <w:rPr>
          <w:rFonts w:asciiTheme="minorHAnsi" w:hAnsiTheme="minorHAnsi" w:cstheme="minorHAnsi"/>
          <w:color w:val="000000" w:themeColor="text1"/>
          <w:sz w:val="22"/>
          <w:szCs w:val="22"/>
        </w:rPr>
        <w:t xml:space="preserve">ee the </w:t>
      </w:r>
      <w:r w:rsidR="00BE02DF" w:rsidRPr="00D92D92">
        <w:rPr>
          <w:rFonts w:asciiTheme="minorHAnsi" w:hAnsiTheme="minorHAnsi" w:cstheme="minorHAnsi"/>
          <w:i/>
          <w:color w:val="000000" w:themeColor="text1"/>
          <w:sz w:val="22"/>
          <w:szCs w:val="22"/>
        </w:rPr>
        <w:t xml:space="preserve">Environmental Justice Populations </w:t>
      </w:r>
      <w:r w:rsidR="00BE02DF" w:rsidRPr="00D92D92">
        <w:rPr>
          <w:rFonts w:asciiTheme="minorHAnsi" w:hAnsiTheme="minorHAnsi" w:cstheme="minorHAnsi"/>
          <w:color w:val="000000" w:themeColor="text1"/>
          <w:sz w:val="22"/>
          <w:szCs w:val="22"/>
        </w:rPr>
        <w:t xml:space="preserve">table below, which summarizes the data </w:t>
      </w:r>
      <w:r w:rsidR="00BE02DF">
        <w:rPr>
          <w:rFonts w:asciiTheme="minorHAnsi" w:hAnsiTheme="minorHAnsi" w:cstheme="minorHAnsi"/>
          <w:color w:val="000000" w:themeColor="text1"/>
          <w:sz w:val="22"/>
          <w:szCs w:val="22"/>
        </w:rPr>
        <w:t>on the following page</w:t>
      </w:r>
      <w:r w:rsidR="00BE02DF" w:rsidRPr="00D92D92">
        <w:rPr>
          <w:rFonts w:asciiTheme="minorHAnsi" w:hAnsiTheme="minorHAnsi" w:cstheme="minorHAnsi"/>
          <w:color w:val="000000" w:themeColor="text1"/>
          <w:sz w:val="22"/>
          <w:szCs w:val="22"/>
        </w:rPr>
        <w:t>.</w:t>
      </w:r>
      <w:r w:rsidR="00BE02DF" w:rsidRPr="00D92D92">
        <w:rPr>
          <w:rFonts w:ascii="Calibri" w:hAnsi="Calibri" w:cs="Calibri"/>
          <w:sz w:val="22"/>
          <w:szCs w:val="22"/>
        </w:rPr>
        <w:t xml:space="preserve">  </w:t>
      </w:r>
    </w:p>
    <w:tbl>
      <w:tblPr>
        <w:tblStyle w:val="TableGrid"/>
        <w:tblW w:w="0" w:type="auto"/>
        <w:jc w:val="center"/>
        <w:tblLayout w:type="fixed"/>
        <w:tblLook w:val="04A0" w:firstRow="1" w:lastRow="0" w:firstColumn="1" w:lastColumn="0" w:noHBand="0" w:noVBand="1"/>
      </w:tblPr>
      <w:tblGrid>
        <w:gridCol w:w="2727"/>
        <w:gridCol w:w="1620"/>
        <w:gridCol w:w="1530"/>
        <w:gridCol w:w="1683"/>
        <w:gridCol w:w="1710"/>
      </w:tblGrid>
      <w:tr w:rsidR="00C3600C" w:rsidRPr="001D0699" w14:paraId="6556A64E" w14:textId="77777777" w:rsidTr="00540C0C">
        <w:trPr>
          <w:trHeight w:val="260"/>
          <w:jc w:val="center"/>
        </w:trPr>
        <w:tc>
          <w:tcPr>
            <w:tcW w:w="9270" w:type="dxa"/>
            <w:gridSpan w:val="5"/>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11C24826" w14:textId="26243108" w:rsidR="00C3600C" w:rsidRPr="00540C0C" w:rsidRDefault="00A80F27" w:rsidP="00540C0C">
            <w:pPr>
              <w:spacing w:before="80" w:after="80"/>
              <w:ind w:hanging="101"/>
              <w:jc w:val="center"/>
              <w:rPr>
                <w:rFonts w:asciiTheme="minorHAnsi" w:hAnsiTheme="minorHAnsi"/>
                <w:b/>
                <w:sz w:val="20"/>
                <w:szCs w:val="20"/>
              </w:rPr>
            </w:pPr>
            <w:r w:rsidRPr="00540C0C">
              <w:rPr>
                <w:rFonts w:asciiTheme="minorHAnsi" w:hAnsiTheme="minorHAnsi"/>
                <w:b/>
                <w:sz w:val="22"/>
                <w:szCs w:val="22"/>
              </w:rPr>
              <w:t>ENVIRONMENTAL JUSTICE POPULATIONS</w:t>
            </w:r>
          </w:p>
        </w:tc>
      </w:tr>
      <w:tr w:rsidR="00C3600C" w:rsidRPr="001D0699" w14:paraId="4672E482" w14:textId="77777777" w:rsidTr="00540C0C">
        <w:trPr>
          <w:trHeight w:val="548"/>
          <w:jc w:val="center"/>
        </w:trPr>
        <w:tc>
          <w:tcPr>
            <w:tcW w:w="2727"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Pr>
          <w:p w14:paraId="2D49F10E" w14:textId="77777777" w:rsidR="00C3600C" w:rsidRPr="001D0699" w:rsidRDefault="00C3600C" w:rsidP="00B557CE">
            <w:pPr>
              <w:spacing w:line="240" w:lineRule="exact"/>
              <w:rPr>
                <w:rFonts w:asciiTheme="minorHAnsi" w:hAnsiTheme="minorHAnsi"/>
                <w:sz w:val="20"/>
                <w:szCs w:val="20"/>
              </w:rPr>
            </w:pPr>
          </w:p>
        </w:tc>
        <w:tc>
          <w:tcPr>
            <w:tcW w:w="1620" w:type="dxa"/>
            <w:tcBorders>
              <w:top w:val="single" w:sz="4" w:space="0" w:color="auto"/>
              <w:left w:val="single" w:sz="12" w:space="0" w:color="auto"/>
              <w:bottom w:val="single" w:sz="8" w:space="0" w:color="auto"/>
              <w:right w:val="single" w:sz="12" w:space="0" w:color="auto"/>
            </w:tcBorders>
            <w:shd w:val="clear" w:color="auto" w:fill="DBE5F1" w:themeFill="accent1" w:themeFillTint="33"/>
            <w:vAlign w:val="center"/>
          </w:tcPr>
          <w:p w14:paraId="08B15E70" w14:textId="77777777" w:rsidR="00C3600C" w:rsidRPr="001D0699" w:rsidRDefault="00C3600C" w:rsidP="00B557CE">
            <w:pPr>
              <w:spacing w:line="240" w:lineRule="exact"/>
              <w:jc w:val="center"/>
              <w:rPr>
                <w:rFonts w:asciiTheme="minorHAnsi" w:hAnsiTheme="minorHAnsi"/>
                <w:b/>
                <w:sz w:val="20"/>
                <w:szCs w:val="20"/>
              </w:rPr>
            </w:pPr>
            <w:r w:rsidRPr="001D0699">
              <w:rPr>
                <w:rFonts w:asciiTheme="minorHAnsi" w:hAnsiTheme="minorHAnsi"/>
                <w:b/>
                <w:sz w:val="20"/>
                <w:szCs w:val="20"/>
              </w:rPr>
              <w:t>Missouri</w:t>
            </w:r>
          </w:p>
        </w:tc>
        <w:tc>
          <w:tcPr>
            <w:tcW w:w="1530" w:type="dxa"/>
            <w:tcBorders>
              <w:top w:val="single" w:sz="4" w:space="0" w:color="auto"/>
              <w:left w:val="single" w:sz="12" w:space="0" w:color="auto"/>
              <w:bottom w:val="single" w:sz="8" w:space="0" w:color="auto"/>
              <w:right w:val="single" w:sz="12" w:space="0" w:color="auto"/>
            </w:tcBorders>
            <w:shd w:val="clear" w:color="auto" w:fill="FFFFFF" w:themeFill="background1"/>
            <w:vAlign w:val="center"/>
          </w:tcPr>
          <w:p w14:paraId="17809E15" w14:textId="4DD9F6F1" w:rsidR="00C3600C" w:rsidRPr="001D0699" w:rsidRDefault="00540C0C" w:rsidP="00B557CE">
            <w:pPr>
              <w:spacing w:line="240" w:lineRule="exact"/>
              <w:jc w:val="center"/>
              <w:rPr>
                <w:rFonts w:asciiTheme="minorHAnsi" w:hAnsiTheme="minorHAnsi"/>
                <w:b/>
                <w:sz w:val="20"/>
                <w:szCs w:val="20"/>
              </w:rPr>
            </w:pPr>
            <w:r>
              <w:rPr>
                <w:rFonts w:asciiTheme="minorHAnsi" w:hAnsiTheme="minorHAnsi"/>
                <w:b/>
                <w:sz w:val="20"/>
                <w:szCs w:val="20"/>
              </w:rPr>
              <w:t>XXX</w:t>
            </w:r>
            <w:r w:rsidR="00C3600C" w:rsidRPr="001D0699">
              <w:rPr>
                <w:rFonts w:asciiTheme="minorHAnsi" w:hAnsiTheme="minorHAnsi"/>
                <w:b/>
                <w:sz w:val="20"/>
                <w:szCs w:val="20"/>
              </w:rPr>
              <w:t xml:space="preserve"> County</w:t>
            </w:r>
          </w:p>
        </w:tc>
        <w:tc>
          <w:tcPr>
            <w:tcW w:w="1683" w:type="dxa"/>
            <w:tcBorders>
              <w:top w:val="single" w:sz="4" w:space="0" w:color="auto"/>
              <w:left w:val="single" w:sz="12" w:space="0" w:color="auto"/>
              <w:bottom w:val="single" w:sz="8" w:space="0" w:color="auto"/>
              <w:right w:val="single" w:sz="12" w:space="0" w:color="auto"/>
            </w:tcBorders>
            <w:shd w:val="clear" w:color="auto" w:fill="DBE5F1" w:themeFill="accent1" w:themeFillTint="33"/>
            <w:vAlign w:val="center"/>
          </w:tcPr>
          <w:p w14:paraId="18D9D2D6" w14:textId="5B00F9E6" w:rsidR="006673BD" w:rsidRPr="00540C0C" w:rsidRDefault="006673BD" w:rsidP="00B557CE">
            <w:pPr>
              <w:spacing w:line="240" w:lineRule="exact"/>
              <w:ind w:hanging="99"/>
              <w:jc w:val="center"/>
              <w:rPr>
                <w:rFonts w:asciiTheme="minorHAnsi" w:hAnsiTheme="minorHAnsi"/>
                <w:b/>
                <w:sz w:val="20"/>
                <w:szCs w:val="20"/>
              </w:rPr>
            </w:pPr>
            <w:r w:rsidRPr="001D0699">
              <w:rPr>
                <w:rFonts w:asciiTheme="minorHAnsi" w:hAnsiTheme="minorHAnsi"/>
                <w:b/>
                <w:spacing w:val="-20"/>
                <w:sz w:val="20"/>
                <w:szCs w:val="20"/>
              </w:rPr>
              <w:t xml:space="preserve">   </w:t>
            </w:r>
            <w:r w:rsidR="00C3600C" w:rsidRPr="00540C0C">
              <w:rPr>
                <w:rFonts w:asciiTheme="minorHAnsi" w:hAnsiTheme="minorHAnsi"/>
                <w:b/>
                <w:sz w:val="20"/>
                <w:szCs w:val="20"/>
              </w:rPr>
              <w:t xml:space="preserve">Census Tract </w:t>
            </w:r>
            <w:r w:rsidR="00A80F27" w:rsidRPr="00540C0C">
              <w:rPr>
                <w:rFonts w:asciiTheme="minorHAnsi" w:hAnsiTheme="minorHAnsi"/>
                <w:b/>
                <w:sz w:val="20"/>
                <w:szCs w:val="20"/>
              </w:rPr>
              <w:t>XX</w:t>
            </w:r>
            <w:r w:rsidR="00540C0C" w:rsidRPr="00540C0C">
              <w:rPr>
                <w:rFonts w:asciiTheme="minorHAnsi" w:hAnsiTheme="minorHAnsi"/>
                <w:b/>
                <w:sz w:val="20"/>
                <w:szCs w:val="20"/>
              </w:rPr>
              <w:t>X</w:t>
            </w:r>
          </w:p>
          <w:p w14:paraId="20364FDB" w14:textId="3DE34E92" w:rsidR="00C3600C" w:rsidRPr="001D0699" w:rsidRDefault="00C3600C" w:rsidP="00B557CE">
            <w:pPr>
              <w:spacing w:line="240" w:lineRule="exact"/>
              <w:ind w:hanging="99"/>
              <w:jc w:val="center"/>
              <w:rPr>
                <w:rFonts w:asciiTheme="minorHAnsi" w:hAnsiTheme="minorHAnsi"/>
                <w:b/>
                <w:spacing w:val="-20"/>
                <w:sz w:val="20"/>
                <w:szCs w:val="20"/>
              </w:rPr>
            </w:pPr>
            <w:r w:rsidRPr="00540C0C">
              <w:rPr>
                <w:rFonts w:asciiTheme="minorHAnsi" w:hAnsiTheme="minorHAnsi"/>
                <w:b/>
                <w:sz w:val="20"/>
                <w:szCs w:val="20"/>
              </w:rPr>
              <w:t xml:space="preserve">Block Group </w:t>
            </w:r>
            <w:r w:rsidR="00540C0C" w:rsidRPr="00540C0C">
              <w:rPr>
                <w:rFonts w:asciiTheme="minorHAnsi" w:hAnsiTheme="minorHAnsi"/>
                <w:b/>
                <w:sz w:val="20"/>
                <w:szCs w:val="20"/>
              </w:rPr>
              <w:t>XXXX</w:t>
            </w:r>
          </w:p>
        </w:tc>
        <w:tc>
          <w:tcPr>
            <w:tcW w:w="1710" w:type="dxa"/>
            <w:tcBorders>
              <w:top w:val="single" w:sz="4" w:space="0" w:color="auto"/>
              <w:left w:val="single" w:sz="12" w:space="0" w:color="auto"/>
              <w:bottom w:val="single" w:sz="8" w:space="0" w:color="auto"/>
              <w:right w:val="single" w:sz="12" w:space="0" w:color="auto"/>
            </w:tcBorders>
            <w:shd w:val="clear" w:color="auto" w:fill="FFFF99"/>
            <w:vAlign w:val="center"/>
          </w:tcPr>
          <w:p w14:paraId="1D3A6FBB" w14:textId="4C8EE00E" w:rsidR="00C3600C" w:rsidRPr="00540C0C" w:rsidRDefault="00C3600C" w:rsidP="00B557CE">
            <w:pPr>
              <w:spacing w:line="240" w:lineRule="exact"/>
              <w:ind w:hanging="99"/>
              <w:jc w:val="center"/>
              <w:rPr>
                <w:rFonts w:asciiTheme="minorHAnsi" w:hAnsiTheme="minorHAnsi"/>
                <w:b/>
                <w:sz w:val="20"/>
                <w:szCs w:val="20"/>
              </w:rPr>
            </w:pPr>
            <w:r w:rsidRPr="00540C0C">
              <w:rPr>
                <w:rFonts w:asciiTheme="minorHAnsi" w:hAnsiTheme="minorHAnsi"/>
                <w:b/>
                <w:sz w:val="19"/>
                <w:szCs w:val="19"/>
              </w:rPr>
              <w:t xml:space="preserve"> </w:t>
            </w:r>
            <w:r w:rsidRPr="00540C0C">
              <w:rPr>
                <w:rFonts w:asciiTheme="minorHAnsi" w:hAnsiTheme="minorHAnsi"/>
                <w:b/>
                <w:sz w:val="20"/>
                <w:szCs w:val="20"/>
              </w:rPr>
              <w:t xml:space="preserve">Project Study Area </w:t>
            </w:r>
          </w:p>
          <w:p w14:paraId="16E556D0" w14:textId="37F4572B" w:rsidR="00C3600C" w:rsidRPr="001D0699" w:rsidRDefault="0076426A" w:rsidP="00540C0C">
            <w:pPr>
              <w:spacing w:line="240" w:lineRule="exact"/>
              <w:ind w:hanging="99"/>
              <w:jc w:val="center"/>
              <w:rPr>
                <w:rFonts w:asciiTheme="minorHAnsi" w:hAnsiTheme="minorHAnsi"/>
                <w:spacing w:val="-12"/>
                <w:sz w:val="20"/>
                <w:szCs w:val="20"/>
              </w:rPr>
            </w:pPr>
            <w:r w:rsidRPr="001D0699">
              <w:rPr>
                <w:rFonts w:asciiTheme="minorHAnsi" w:hAnsiTheme="minorHAnsi"/>
                <w:spacing w:val="-12"/>
                <w:sz w:val="20"/>
                <w:szCs w:val="20"/>
              </w:rPr>
              <w:t xml:space="preserve">Project limits </w:t>
            </w:r>
            <w:r w:rsidR="00C3600C" w:rsidRPr="001D0699">
              <w:rPr>
                <w:rFonts w:asciiTheme="minorHAnsi" w:hAnsiTheme="minorHAnsi"/>
                <w:spacing w:val="-12"/>
                <w:sz w:val="20"/>
                <w:szCs w:val="20"/>
              </w:rPr>
              <w:t>+</w:t>
            </w:r>
            <w:r w:rsidR="00B557CE" w:rsidRPr="001D0699">
              <w:rPr>
                <w:rFonts w:asciiTheme="minorHAnsi" w:hAnsiTheme="minorHAnsi"/>
                <w:spacing w:val="-12"/>
                <w:sz w:val="20"/>
                <w:szCs w:val="20"/>
              </w:rPr>
              <w:t xml:space="preserve"> 0.25-mile radius</w:t>
            </w:r>
          </w:p>
        </w:tc>
      </w:tr>
      <w:tr w:rsidR="00C3600C" w:rsidRPr="001D0699" w14:paraId="6C04143F" w14:textId="77777777" w:rsidTr="00540C0C">
        <w:trPr>
          <w:trHeight w:val="457"/>
          <w:jc w:val="center"/>
        </w:trPr>
        <w:tc>
          <w:tcPr>
            <w:tcW w:w="2727" w:type="dxa"/>
            <w:tcBorders>
              <w:top w:val="single" w:sz="8" w:space="0" w:color="auto"/>
              <w:left w:val="single" w:sz="4" w:space="0" w:color="auto"/>
              <w:right w:val="single" w:sz="12" w:space="0" w:color="auto"/>
            </w:tcBorders>
            <w:vAlign w:val="center"/>
          </w:tcPr>
          <w:p w14:paraId="7F4BD5FC" w14:textId="599945D5" w:rsidR="00C3600C" w:rsidRPr="001D0699" w:rsidRDefault="00375786" w:rsidP="00CD3927">
            <w:pPr>
              <w:spacing w:line="240" w:lineRule="exact"/>
              <w:ind w:hanging="76"/>
              <w:rPr>
                <w:rFonts w:asciiTheme="minorHAnsi" w:hAnsiTheme="minorHAnsi"/>
                <w:sz w:val="20"/>
                <w:szCs w:val="20"/>
              </w:rPr>
            </w:pPr>
            <w:r w:rsidRPr="001D0699">
              <w:rPr>
                <w:rFonts w:asciiTheme="minorHAnsi" w:hAnsiTheme="minorHAnsi"/>
                <w:sz w:val="20"/>
                <w:szCs w:val="20"/>
              </w:rPr>
              <w:t xml:space="preserve"> </w:t>
            </w:r>
            <w:r w:rsidR="00C3600C" w:rsidRPr="001D0699">
              <w:rPr>
                <w:rFonts w:asciiTheme="minorHAnsi" w:hAnsiTheme="minorHAnsi"/>
                <w:sz w:val="20"/>
                <w:szCs w:val="20"/>
              </w:rPr>
              <w:t>Total Population:</w:t>
            </w:r>
          </w:p>
        </w:tc>
        <w:tc>
          <w:tcPr>
            <w:tcW w:w="1620" w:type="dxa"/>
            <w:tcBorders>
              <w:top w:val="single" w:sz="8" w:space="0" w:color="auto"/>
              <w:left w:val="single" w:sz="12" w:space="0" w:color="auto"/>
              <w:right w:val="single" w:sz="12" w:space="0" w:color="auto"/>
            </w:tcBorders>
            <w:shd w:val="clear" w:color="auto" w:fill="DBE5F1" w:themeFill="accent1" w:themeFillTint="33"/>
            <w:vAlign w:val="center"/>
          </w:tcPr>
          <w:p w14:paraId="1B5D2068" w14:textId="77777777"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6,113,532</w:t>
            </w:r>
          </w:p>
        </w:tc>
        <w:tc>
          <w:tcPr>
            <w:tcW w:w="1530" w:type="dxa"/>
            <w:tcBorders>
              <w:top w:val="single" w:sz="8" w:space="0" w:color="auto"/>
              <w:left w:val="single" w:sz="12" w:space="0" w:color="auto"/>
              <w:right w:val="single" w:sz="12" w:space="0" w:color="auto"/>
            </w:tcBorders>
            <w:shd w:val="clear" w:color="auto" w:fill="FFFFFF" w:themeFill="background1"/>
            <w:vAlign w:val="center"/>
          </w:tcPr>
          <w:p w14:paraId="5EB0F2FF" w14:textId="5826CDB1"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35,668</w:t>
            </w:r>
          </w:p>
        </w:tc>
        <w:tc>
          <w:tcPr>
            <w:tcW w:w="1683" w:type="dxa"/>
            <w:tcBorders>
              <w:top w:val="single" w:sz="8" w:space="0" w:color="auto"/>
              <w:left w:val="single" w:sz="12" w:space="0" w:color="auto"/>
              <w:right w:val="single" w:sz="12" w:space="0" w:color="auto"/>
            </w:tcBorders>
            <w:shd w:val="clear" w:color="auto" w:fill="DBE5F1" w:themeFill="accent1" w:themeFillTint="33"/>
            <w:vAlign w:val="center"/>
          </w:tcPr>
          <w:p w14:paraId="4468DF0F" w14:textId="2F8AFD73"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1,308</w:t>
            </w:r>
          </w:p>
        </w:tc>
        <w:tc>
          <w:tcPr>
            <w:tcW w:w="1710" w:type="dxa"/>
            <w:tcBorders>
              <w:top w:val="single" w:sz="8" w:space="0" w:color="auto"/>
              <w:left w:val="single" w:sz="12" w:space="0" w:color="auto"/>
              <w:right w:val="single" w:sz="12" w:space="0" w:color="auto"/>
            </w:tcBorders>
            <w:shd w:val="clear" w:color="auto" w:fill="FFFF99"/>
            <w:vAlign w:val="center"/>
          </w:tcPr>
          <w:p w14:paraId="456709D6" w14:textId="562429EA"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62</w:t>
            </w:r>
          </w:p>
        </w:tc>
      </w:tr>
      <w:tr w:rsidR="00C3600C" w:rsidRPr="001D0699" w14:paraId="614FFFC7" w14:textId="77777777" w:rsidTr="00540C0C">
        <w:trPr>
          <w:trHeight w:val="431"/>
          <w:jc w:val="center"/>
        </w:trPr>
        <w:tc>
          <w:tcPr>
            <w:tcW w:w="2727" w:type="dxa"/>
            <w:tcBorders>
              <w:left w:val="single" w:sz="4" w:space="0" w:color="auto"/>
              <w:right w:val="single" w:sz="12" w:space="0" w:color="auto"/>
            </w:tcBorders>
            <w:vAlign w:val="center"/>
          </w:tcPr>
          <w:p w14:paraId="7389A98C" w14:textId="42F4F05F" w:rsidR="00C3600C" w:rsidRPr="001D0699" w:rsidRDefault="00375786" w:rsidP="00CD3927">
            <w:pPr>
              <w:spacing w:line="240" w:lineRule="exact"/>
              <w:ind w:hanging="72"/>
              <w:rPr>
                <w:rFonts w:asciiTheme="minorHAnsi" w:hAnsiTheme="minorHAnsi"/>
                <w:sz w:val="20"/>
                <w:szCs w:val="20"/>
              </w:rPr>
            </w:pPr>
            <w:r w:rsidRPr="001D0699">
              <w:rPr>
                <w:rFonts w:asciiTheme="minorHAnsi" w:hAnsiTheme="minorHAnsi"/>
                <w:sz w:val="20"/>
                <w:szCs w:val="20"/>
              </w:rPr>
              <w:t xml:space="preserve"> </w:t>
            </w:r>
            <w:r w:rsidR="00C3600C" w:rsidRPr="001D0699">
              <w:rPr>
                <w:rFonts w:asciiTheme="minorHAnsi" w:hAnsiTheme="minorHAnsi"/>
                <w:sz w:val="20"/>
                <w:szCs w:val="20"/>
              </w:rPr>
              <w:t>*Minority:</w:t>
            </w:r>
          </w:p>
        </w:tc>
        <w:tc>
          <w:tcPr>
            <w:tcW w:w="1620" w:type="dxa"/>
            <w:tcBorders>
              <w:left w:val="single" w:sz="12" w:space="0" w:color="auto"/>
              <w:right w:val="single" w:sz="12" w:space="0" w:color="auto"/>
            </w:tcBorders>
            <w:shd w:val="clear" w:color="auto" w:fill="DBE5F1" w:themeFill="accent1" w:themeFillTint="33"/>
            <w:vAlign w:val="center"/>
          </w:tcPr>
          <w:p w14:paraId="033A5906" w14:textId="77777777"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20.5%</w:t>
            </w:r>
          </w:p>
        </w:tc>
        <w:tc>
          <w:tcPr>
            <w:tcW w:w="1530" w:type="dxa"/>
            <w:tcBorders>
              <w:left w:val="single" w:sz="12" w:space="0" w:color="auto"/>
              <w:right w:val="single" w:sz="12" w:space="0" w:color="auto"/>
            </w:tcBorders>
            <w:shd w:val="clear" w:color="auto" w:fill="FFFFFF" w:themeFill="background1"/>
            <w:vAlign w:val="center"/>
          </w:tcPr>
          <w:p w14:paraId="7075E3B7" w14:textId="6215B299"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14.7%</w:t>
            </w:r>
          </w:p>
        </w:tc>
        <w:tc>
          <w:tcPr>
            <w:tcW w:w="1683" w:type="dxa"/>
            <w:tcBorders>
              <w:left w:val="single" w:sz="12" w:space="0" w:color="auto"/>
              <w:right w:val="single" w:sz="12" w:space="0" w:color="auto"/>
            </w:tcBorders>
            <w:shd w:val="clear" w:color="auto" w:fill="DBE5F1" w:themeFill="accent1" w:themeFillTint="33"/>
            <w:vAlign w:val="center"/>
          </w:tcPr>
          <w:p w14:paraId="26B115C4" w14:textId="1C0EF3A1"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6.73%</w:t>
            </w:r>
          </w:p>
        </w:tc>
        <w:tc>
          <w:tcPr>
            <w:tcW w:w="1710" w:type="dxa"/>
            <w:tcBorders>
              <w:left w:val="single" w:sz="12" w:space="0" w:color="auto"/>
              <w:right w:val="single" w:sz="12" w:space="0" w:color="auto"/>
            </w:tcBorders>
            <w:shd w:val="clear" w:color="auto" w:fill="FFFF99"/>
            <w:vAlign w:val="center"/>
          </w:tcPr>
          <w:p w14:paraId="75ADC796" w14:textId="27F96C00"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6.0%</w:t>
            </w:r>
          </w:p>
        </w:tc>
      </w:tr>
      <w:tr w:rsidR="00C3600C" w:rsidRPr="001D0699" w14:paraId="051671ED" w14:textId="77777777" w:rsidTr="00540C0C">
        <w:trPr>
          <w:trHeight w:val="449"/>
          <w:jc w:val="center"/>
        </w:trPr>
        <w:tc>
          <w:tcPr>
            <w:tcW w:w="2727" w:type="dxa"/>
            <w:tcBorders>
              <w:left w:val="single" w:sz="4" w:space="0" w:color="auto"/>
              <w:right w:val="single" w:sz="12" w:space="0" w:color="auto"/>
            </w:tcBorders>
            <w:vAlign w:val="center"/>
          </w:tcPr>
          <w:p w14:paraId="55145C65" w14:textId="4A5F0610" w:rsidR="00C3600C" w:rsidRPr="001D0699" w:rsidRDefault="00375786" w:rsidP="00CD3927">
            <w:pPr>
              <w:spacing w:line="240" w:lineRule="exact"/>
              <w:ind w:hanging="72"/>
              <w:rPr>
                <w:rFonts w:asciiTheme="minorHAnsi" w:hAnsiTheme="minorHAnsi"/>
                <w:sz w:val="20"/>
                <w:szCs w:val="20"/>
              </w:rPr>
            </w:pPr>
            <w:r w:rsidRPr="001D0699">
              <w:rPr>
                <w:rFonts w:asciiTheme="minorHAnsi" w:hAnsiTheme="minorHAnsi"/>
                <w:sz w:val="18"/>
                <w:szCs w:val="18"/>
              </w:rPr>
              <w:t xml:space="preserve"> </w:t>
            </w:r>
            <w:r w:rsidR="00C3600C" w:rsidRPr="001D0699">
              <w:rPr>
                <w:rFonts w:asciiTheme="minorHAnsi" w:hAnsiTheme="minorHAnsi"/>
                <w:sz w:val="18"/>
                <w:szCs w:val="18"/>
              </w:rPr>
              <w:t>†</w:t>
            </w:r>
            <w:r w:rsidR="00C3600C" w:rsidRPr="001D0699">
              <w:rPr>
                <w:rFonts w:asciiTheme="minorHAnsi" w:hAnsiTheme="minorHAnsi"/>
                <w:sz w:val="20"/>
                <w:szCs w:val="20"/>
              </w:rPr>
              <w:t>Poverty:</w:t>
            </w:r>
          </w:p>
        </w:tc>
        <w:tc>
          <w:tcPr>
            <w:tcW w:w="1620" w:type="dxa"/>
            <w:tcBorders>
              <w:left w:val="single" w:sz="12" w:space="0" w:color="auto"/>
              <w:right w:val="single" w:sz="12" w:space="0" w:color="auto"/>
            </w:tcBorders>
            <w:shd w:val="clear" w:color="auto" w:fill="DBE5F1" w:themeFill="accent1" w:themeFillTint="33"/>
            <w:vAlign w:val="center"/>
          </w:tcPr>
          <w:p w14:paraId="09296623" w14:textId="77777777"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13.4%</w:t>
            </w:r>
          </w:p>
        </w:tc>
        <w:tc>
          <w:tcPr>
            <w:tcW w:w="1530" w:type="dxa"/>
            <w:tcBorders>
              <w:left w:val="single" w:sz="12" w:space="0" w:color="auto"/>
              <w:right w:val="single" w:sz="12" w:space="0" w:color="auto"/>
            </w:tcBorders>
            <w:shd w:val="clear" w:color="auto" w:fill="FFFFFF" w:themeFill="background1"/>
            <w:vAlign w:val="center"/>
          </w:tcPr>
          <w:p w14:paraId="143FFF38" w14:textId="302FDD74"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16.1%</w:t>
            </w:r>
          </w:p>
        </w:tc>
        <w:tc>
          <w:tcPr>
            <w:tcW w:w="1683" w:type="dxa"/>
            <w:tcBorders>
              <w:left w:val="single" w:sz="12" w:space="0" w:color="auto"/>
              <w:right w:val="single" w:sz="12" w:space="0" w:color="auto"/>
            </w:tcBorders>
            <w:shd w:val="clear" w:color="auto" w:fill="DBE5F1" w:themeFill="accent1" w:themeFillTint="33"/>
            <w:vAlign w:val="center"/>
          </w:tcPr>
          <w:p w14:paraId="3E6FCCDB" w14:textId="0229E3A5"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10.78%</w:t>
            </w:r>
          </w:p>
        </w:tc>
        <w:tc>
          <w:tcPr>
            <w:tcW w:w="1710" w:type="dxa"/>
            <w:tcBorders>
              <w:left w:val="single" w:sz="12" w:space="0" w:color="auto"/>
              <w:right w:val="single" w:sz="12" w:space="0" w:color="auto"/>
            </w:tcBorders>
            <w:shd w:val="clear" w:color="auto" w:fill="FFFF99"/>
            <w:vAlign w:val="center"/>
          </w:tcPr>
          <w:p w14:paraId="762ECB27" w14:textId="019B509A" w:rsidR="00C3600C" w:rsidRPr="001D0699" w:rsidRDefault="00C3600C" w:rsidP="00CD3927">
            <w:pPr>
              <w:spacing w:line="240" w:lineRule="exact"/>
              <w:jc w:val="center"/>
              <w:rPr>
                <w:rFonts w:asciiTheme="minorHAnsi" w:hAnsiTheme="minorHAnsi"/>
                <w:sz w:val="20"/>
                <w:szCs w:val="20"/>
              </w:rPr>
            </w:pPr>
            <w:r w:rsidRPr="001D0699">
              <w:rPr>
                <w:rFonts w:asciiTheme="minorHAnsi" w:hAnsiTheme="minorHAnsi"/>
                <w:sz w:val="20"/>
                <w:szCs w:val="20"/>
              </w:rPr>
              <w:t>49.0%</w:t>
            </w:r>
          </w:p>
        </w:tc>
      </w:tr>
      <w:tr w:rsidR="00C3600C" w:rsidRPr="001D0699" w14:paraId="0852ABC0" w14:textId="77777777" w:rsidTr="00540C0C">
        <w:trPr>
          <w:trHeight w:val="530"/>
          <w:jc w:val="center"/>
        </w:trPr>
        <w:tc>
          <w:tcPr>
            <w:tcW w:w="2727" w:type="dxa"/>
            <w:tcBorders>
              <w:left w:val="single" w:sz="4" w:space="0" w:color="auto"/>
              <w:right w:val="single" w:sz="12" w:space="0" w:color="auto"/>
            </w:tcBorders>
            <w:vAlign w:val="center"/>
          </w:tcPr>
          <w:p w14:paraId="21EA5496" w14:textId="74EAAE86" w:rsidR="00C3600C" w:rsidRPr="00540C0C" w:rsidRDefault="00C3600C" w:rsidP="00540C0C">
            <w:pPr>
              <w:ind w:left="-101" w:hanging="86"/>
              <w:rPr>
                <w:rFonts w:asciiTheme="minorHAnsi" w:hAnsiTheme="minorHAnsi"/>
                <w:sz w:val="19"/>
                <w:szCs w:val="19"/>
              </w:rPr>
            </w:pPr>
            <w:r w:rsidRPr="001D0699">
              <w:rPr>
                <w:rFonts w:asciiTheme="minorHAnsi" w:hAnsiTheme="minorHAnsi"/>
                <w:sz w:val="19"/>
                <w:szCs w:val="19"/>
              </w:rPr>
              <w:t xml:space="preserve">    </w:t>
            </w:r>
            <w:r w:rsidRPr="00540C0C">
              <w:rPr>
                <w:rFonts w:asciiTheme="minorHAnsi" w:hAnsiTheme="minorHAnsi"/>
                <w:sz w:val="19"/>
                <w:szCs w:val="19"/>
              </w:rPr>
              <w:t>Age 5+ English Speaking Only:</w:t>
            </w:r>
          </w:p>
        </w:tc>
        <w:tc>
          <w:tcPr>
            <w:tcW w:w="1620" w:type="dxa"/>
            <w:tcBorders>
              <w:left w:val="single" w:sz="12" w:space="0" w:color="auto"/>
              <w:right w:val="single" w:sz="12" w:space="0" w:color="auto"/>
            </w:tcBorders>
            <w:shd w:val="clear" w:color="auto" w:fill="DBE5F1" w:themeFill="accent1" w:themeFillTint="33"/>
            <w:vAlign w:val="center"/>
          </w:tcPr>
          <w:p w14:paraId="01DFECA2" w14:textId="36135F68" w:rsidR="00C3600C" w:rsidRPr="001D0699" w:rsidRDefault="00C3600C" w:rsidP="00CD3927">
            <w:pPr>
              <w:jc w:val="center"/>
              <w:rPr>
                <w:rFonts w:asciiTheme="minorHAnsi" w:hAnsiTheme="minorHAnsi"/>
                <w:sz w:val="20"/>
                <w:szCs w:val="20"/>
              </w:rPr>
            </w:pPr>
            <w:r w:rsidRPr="001D0699">
              <w:rPr>
                <w:rFonts w:asciiTheme="minorHAnsi" w:hAnsiTheme="minorHAnsi"/>
                <w:sz w:val="20"/>
                <w:szCs w:val="20"/>
              </w:rPr>
              <w:t>94</w:t>
            </w:r>
            <w:r w:rsidR="006A2EEB" w:rsidRPr="001D0699">
              <w:rPr>
                <w:rFonts w:asciiTheme="minorHAnsi" w:hAnsiTheme="minorHAnsi"/>
                <w:sz w:val="20"/>
                <w:szCs w:val="20"/>
              </w:rPr>
              <w:t>.0</w:t>
            </w:r>
            <w:r w:rsidRPr="001D0699">
              <w:rPr>
                <w:rFonts w:asciiTheme="minorHAnsi" w:hAnsiTheme="minorHAnsi"/>
                <w:sz w:val="20"/>
                <w:szCs w:val="20"/>
              </w:rPr>
              <w:t>%</w:t>
            </w:r>
          </w:p>
        </w:tc>
        <w:tc>
          <w:tcPr>
            <w:tcW w:w="1530" w:type="dxa"/>
            <w:tcBorders>
              <w:left w:val="single" w:sz="12" w:space="0" w:color="auto"/>
              <w:right w:val="single" w:sz="12" w:space="0" w:color="auto"/>
            </w:tcBorders>
            <w:shd w:val="clear" w:color="auto" w:fill="FFFFFF" w:themeFill="background1"/>
            <w:vAlign w:val="center"/>
          </w:tcPr>
          <w:p w14:paraId="1A172F71" w14:textId="486FB08D" w:rsidR="00C3600C" w:rsidRPr="001D0699" w:rsidRDefault="00C3600C" w:rsidP="00CD3927">
            <w:pPr>
              <w:jc w:val="center"/>
              <w:rPr>
                <w:rFonts w:asciiTheme="minorHAnsi" w:hAnsiTheme="minorHAnsi"/>
                <w:sz w:val="20"/>
                <w:szCs w:val="20"/>
              </w:rPr>
            </w:pPr>
            <w:r w:rsidRPr="001D0699">
              <w:rPr>
                <w:rFonts w:asciiTheme="minorHAnsi" w:hAnsiTheme="minorHAnsi"/>
                <w:sz w:val="20"/>
                <w:szCs w:val="20"/>
              </w:rPr>
              <w:t>91.1%</w:t>
            </w:r>
          </w:p>
        </w:tc>
        <w:tc>
          <w:tcPr>
            <w:tcW w:w="1683" w:type="dxa"/>
            <w:tcBorders>
              <w:left w:val="single" w:sz="12" w:space="0" w:color="auto"/>
              <w:right w:val="single" w:sz="12" w:space="0" w:color="auto"/>
            </w:tcBorders>
            <w:shd w:val="clear" w:color="auto" w:fill="DBE5F1" w:themeFill="accent1" w:themeFillTint="33"/>
            <w:vAlign w:val="center"/>
          </w:tcPr>
          <w:p w14:paraId="1E4E4C1D" w14:textId="2B513854" w:rsidR="00C3600C" w:rsidRPr="001D0699" w:rsidRDefault="00C3600C" w:rsidP="00CD3927">
            <w:pPr>
              <w:jc w:val="center"/>
              <w:rPr>
                <w:rFonts w:asciiTheme="minorHAnsi" w:hAnsiTheme="minorHAnsi"/>
                <w:sz w:val="20"/>
                <w:szCs w:val="20"/>
              </w:rPr>
            </w:pPr>
            <w:r w:rsidRPr="001D0699">
              <w:rPr>
                <w:rFonts w:asciiTheme="minorHAnsi" w:hAnsiTheme="minorHAnsi"/>
                <w:sz w:val="20"/>
                <w:szCs w:val="20"/>
              </w:rPr>
              <w:t>98</w:t>
            </w:r>
            <w:r w:rsidR="006A2EEB" w:rsidRPr="001D0699">
              <w:rPr>
                <w:rFonts w:asciiTheme="minorHAnsi" w:hAnsiTheme="minorHAnsi"/>
                <w:sz w:val="20"/>
                <w:szCs w:val="20"/>
              </w:rPr>
              <w:t>.0</w:t>
            </w:r>
            <w:r w:rsidRPr="001D0699">
              <w:rPr>
                <w:rFonts w:asciiTheme="minorHAnsi" w:hAnsiTheme="minorHAnsi"/>
                <w:sz w:val="20"/>
                <w:szCs w:val="20"/>
              </w:rPr>
              <w:t>%</w:t>
            </w:r>
          </w:p>
        </w:tc>
        <w:tc>
          <w:tcPr>
            <w:tcW w:w="1710" w:type="dxa"/>
            <w:tcBorders>
              <w:left w:val="single" w:sz="12" w:space="0" w:color="auto"/>
              <w:right w:val="single" w:sz="12" w:space="0" w:color="auto"/>
            </w:tcBorders>
            <w:shd w:val="clear" w:color="auto" w:fill="FFFF99"/>
            <w:vAlign w:val="center"/>
          </w:tcPr>
          <w:p w14:paraId="0685B7C1" w14:textId="3D5C7055" w:rsidR="00C3600C" w:rsidRPr="001D0699" w:rsidRDefault="00C3600C" w:rsidP="00CD3927">
            <w:pPr>
              <w:jc w:val="center"/>
              <w:rPr>
                <w:rFonts w:asciiTheme="minorHAnsi" w:hAnsiTheme="minorHAnsi"/>
                <w:sz w:val="20"/>
                <w:szCs w:val="20"/>
              </w:rPr>
            </w:pPr>
            <w:r w:rsidRPr="001D0699">
              <w:rPr>
                <w:rFonts w:asciiTheme="minorHAnsi" w:hAnsiTheme="minorHAnsi"/>
                <w:sz w:val="20"/>
                <w:szCs w:val="20"/>
              </w:rPr>
              <w:t>100%</w:t>
            </w:r>
          </w:p>
        </w:tc>
      </w:tr>
    </w:tbl>
    <w:p w14:paraId="0D184E99" w14:textId="691AD175" w:rsidR="00AE7E6D" w:rsidRPr="001D0699" w:rsidRDefault="004632DF" w:rsidP="004632DF">
      <w:pPr>
        <w:jc w:val="both"/>
        <w:rPr>
          <w:rFonts w:asciiTheme="minorHAnsi" w:hAnsiTheme="minorHAnsi"/>
          <w:i/>
          <w:sz w:val="18"/>
          <w:szCs w:val="18"/>
        </w:rPr>
      </w:pPr>
      <w:r w:rsidRPr="001D0699">
        <w:rPr>
          <w:rFonts w:asciiTheme="minorHAnsi" w:hAnsiTheme="minorHAnsi"/>
          <w:i/>
          <w:sz w:val="19"/>
          <w:szCs w:val="19"/>
        </w:rPr>
        <w:t xml:space="preserve">         </w:t>
      </w:r>
      <w:r w:rsidR="00E772AD" w:rsidRPr="001D0699">
        <w:rPr>
          <w:rFonts w:asciiTheme="minorHAnsi" w:hAnsiTheme="minorHAnsi"/>
          <w:i/>
          <w:sz w:val="19"/>
          <w:szCs w:val="19"/>
        </w:rPr>
        <w:t xml:space="preserve"> </w:t>
      </w:r>
      <w:r w:rsidR="00AE7E6D" w:rsidRPr="001D0699">
        <w:rPr>
          <w:rFonts w:asciiTheme="minorHAnsi" w:hAnsiTheme="minorHAnsi"/>
          <w:i/>
          <w:sz w:val="18"/>
          <w:szCs w:val="18"/>
        </w:rPr>
        <w:t>*Minority – non-white and/or Hispanic</w:t>
      </w:r>
      <w:r w:rsidR="00AE7E6D" w:rsidRPr="001D0699">
        <w:rPr>
          <w:rFonts w:asciiTheme="minorHAnsi" w:hAnsiTheme="minorHAnsi"/>
          <w:i/>
          <w:sz w:val="18"/>
          <w:szCs w:val="18"/>
        </w:rPr>
        <w:tab/>
      </w:r>
    </w:p>
    <w:p w14:paraId="788BFA0D" w14:textId="6A9D45C6" w:rsidR="00AE7E6D" w:rsidRPr="001D0699" w:rsidRDefault="00E772AD" w:rsidP="007F0637">
      <w:pPr>
        <w:spacing w:after="240"/>
        <w:jc w:val="both"/>
        <w:rPr>
          <w:rFonts w:asciiTheme="minorHAnsi" w:hAnsiTheme="minorHAnsi"/>
          <w:i/>
          <w:sz w:val="18"/>
          <w:szCs w:val="18"/>
        </w:rPr>
      </w:pPr>
      <w:r w:rsidRPr="001D0699">
        <w:rPr>
          <w:rFonts w:asciiTheme="minorHAnsi" w:hAnsiTheme="minorHAnsi"/>
          <w:i/>
          <w:sz w:val="18"/>
          <w:szCs w:val="18"/>
        </w:rPr>
        <w:t xml:space="preserve"> </w:t>
      </w:r>
      <w:r w:rsidR="004632DF" w:rsidRPr="001D0699">
        <w:rPr>
          <w:rFonts w:asciiTheme="minorHAnsi" w:hAnsiTheme="minorHAnsi"/>
          <w:i/>
          <w:sz w:val="18"/>
          <w:szCs w:val="18"/>
        </w:rPr>
        <w:t xml:space="preserve">         </w:t>
      </w:r>
      <w:r w:rsidRPr="001D0699">
        <w:rPr>
          <w:rFonts w:asciiTheme="minorHAnsi" w:hAnsiTheme="minorHAnsi"/>
          <w:i/>
          <w:sz w:val="18"/>
          <w:szCs w:val="18"/>
        </w:rPr>
        <w:t xml:space="preserve">†Poverty – income below the current </w:t>
      </w:r>
      <w:r w:rsidR="00AE7E6D" w:rsidRPr="001D0699">
        <w:rPr>
          <w:rFonts w:asciiTheme="minorHAnsi" w:hAnsiTheme="minorHAnsi"/>
          <w:i/>
          <w:sz w:val="18"/>
          <w:szCs w:val="18"/>
        </w:rPr>
        <w:t>poverty rate</w:t>
      </w:r>
    </w:p>
    <w:p w14:paraId="3ECBBA3C" w14:textId="1009E20A" w:rsidR="002770E8" w:rsidRPr="001D0699" w:rsidRDefault="009F685D" w:rsidP="007F0637">
      <w:pPr>
        <w:pStyle w:val="TableText"/>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Calibri" w:hAnsi="Calibri" w:cs="Calibri"/>
          <w:sz w:val="22"/>
          <w:szCs w:val="22"/>
        </w:rPr>
      </w:pPr>
      <w:r>
        <w:rPr>
          <w:rFonts w:ascii="Calibri" w:hAnsi="Calibri" w:cs="Calibri"/>
          <w:sz w:val="22"/>
          <w:szCs w:val="22"/>
        </w:rPr>
        <w:t>Most</w:t>
      </w:r>
      <w:r w:rsidR="006F1159" w:rsidRPr="001D0699">
        <w:rPr>
          <w:rFonts w:ascii="Calibri" w:hAnsi="Calibri" w:cs="Calibri"/>
          <w:sz w:val="22"/>
          <w:szCs w:val="22"/>
        </w:rPr>
        <w:t xml:space="preserve"> of</w:t>
      </w:r>
      <w:r>
        <w:rPr>
          <w:rFonts w:ascii="Calibri" w:hAnsi="Calibri" w:cs="Calibri"/>
          <w:sz w:val="22"/>
          <w:szCs w:val="22"/>
        </w:rPr>
        <w:t xml:space="preserve"> the</w:t>
      </w:r>
      <w:r w:rsidR="006F1159" w:rsidRPr="001D0699">
        <w:rPr>
          <w:rFonts w:ascii="Calibri" w:hAnsi="Calibri" w:cs="Calibri"/>
          <w:sz w:val="22"/>
          <w:szCs w:val="22"/>
        </w:rPr>
        <w:t xml:space="preserve"> residents in </w:t>
      </w:r>
      <w:r w:rsidR="005A21DF">
        <w:rPr>
          <w:rFonts w:ascii="Calibri" w:hAnsi="Calibri" w:cs="Calibri"/>
          <w:sz w:val="22"/>
          <w:szCs w:val="22"/>
        </w:rPr>
        <w:t>XXX</w:t>
      </w:r>
      <w:r w:rsidR="006F1159" w:rsidRPr="001D0699">
        <w:rPr>
          <w:rFonts w:ascii="Calibri" w:hAnsi="Calibri" w:cs="Calibri"/>
          <w:sz w:val="22"/>
          <w:szCs w:val="22"/>
        </w:rPr>
        <w:t xml:space="preserve"> County—</w:t>
      </w:r>
      <w:r w:rsidR="004573CE" w:rsidRPr="001D0699">
        <w:rPr>
          <w:rFonts w:ascii="Calibri" w:hAnsi="Calibri" w:cs="Calibri"/>
          <w:sz w:val="22"/>
          <w:szCs w:val="22"/>
        </w:rPr>
        <w:t>approximately 73</w:t>
      </w:r>
      <w:r w:rsidR="00D53A58">
        <w:rPr>
          <w:rFonts w:ascii="Calibri" w:hAnsi="Calibri" w:cs="Calibri"/>
          <w:sz w:val="22"/>
          <w:szCs w:val="22"/>
        </w:rPr>
        <w:t xml:space="preserve"> percent</w:t>
      </w:r>
      <w:r w:rsidR="004573CE" w:rsidRPr="001D0699">
        <w:rPr>
          <w:rFonts w:ascii="Calibri" w:hAnsi="Calibri" w:cs="Calibri"/>
          <w:sz w:val="22"/>
          <w:szCs w:val="22"/>
        </w:rPr>
        <w:t>, live in rural areas</w:t>
      </w:r>
      <w:r w:rsidR="00201F23" w:rsidRPr="001D0699">
        <w:rPr>
          <w:rFonts w:ascii="Calibri" w:hAnsi="Calibri" w:cs="Calibri"/>
          <w:sz w:val="22"/>
          <w:szCs w:val="22"/>
        </w:rPr>
        <w:t xml:space="preserve"> and the </w:t>
      </w:r>
      <w:r w:rsidR="004573CE" w:rsidRPr="001D0699">
        <w:rPr>
          <w:rFonts w:ascii="Calibri" w:hAnsi="Calibri" w:cs="Calibri"/>
          <w:sz w:val="22"/>
          <w:szCs w:val="22"/>
        </w:rPr>
        <w:t>project corridor</w:t>
      </w:r>
      <w:r w:rsidR="0026291D" w:rsidRPr="001D0699">
        <w:rPr>
          <w:rFonts w:ascii="Calibri" w:hAnsi="Calibri" w:cs="Calibri"/>
          <w:sz w:val="22"/>
          <w:szCs w:val="22"/>
        </w:rPr>
        <w:t xml:space="preserve"> itself</w:t>
      </w:r>
      <w:r w:rsidR="001D4210" w:rsidRPr="001D0699">
        <w:rPr>
          <w:rFonts w:ascii="Calibri" w:hAnsi="Calibri" w:cs="Calibri"/>
          <w:sz w:val="22"/>
          <w:szCs w:val="22"/>
        </w:rPr>
        <w:t xml:space="preserve"> is </w:t>
      </w:r>
      <w:r w:rsidR="008A1A69" w:rsidRPr="001D0699">
        <w:rPr>
          <w:rFonts w:ascii="Calibri" w:hAnsi="Calibri" w:cs="Calibri"/>
          <w:sz w:val="22"/>
          <w:szCs w:val="22"/>
        </w:rPr>
        <w:t>rura</w:t>
      </w:r>
      <w:r w:rsidR="00633DEE" w:rsidRPr="001D0699">
        <w:rPr>
          <w:rFonts w:ascii="Calibri" w:hAnsi="Calibri" w:cs="Calibri"/>
          <w:sz w:val="22"/>
          <w:szCs w:val="22"/>
        </w:rPr>
        <w:t xml:space="preserve">l. </w:t>
      </w:r>
      <w:r w:rsidR="00613F64" w:rsidRPr="001D0699">
        <w:rPr>
          <w:rFonts w:ascii="Calibri" w:hAnsi="Calibri" w:cs="Calibri"/>
          <w:sz w:val="22"/>
          <w:szCs w:val="22"/>
        </w:rPr>
        <w:t xml:space="preserve">Route </w:t>
      </w:r>
      <w:r w:rsidR="005A21DF">
        <w:rPr>
          <w:rFonts w:ascii="Calibri" w:hAnsi="Calibri" w:cs="Calibri"/>
          <w:sz w:val="22"/>
          <w:szCs w:val="22"/>
        </w:rPr>
        <w:t>XXX</w:t>
      </w:r>
      <w:r w:rsidR="00613F64" w:rsidRPr="001D0699">
        <w:rPr>
          <w:rFonts w:ascii="Calibri" w:hAnsi="Calibri" w:cs="Calibri"/>
          <w:sz w:val="22"/>
          <w:szCs w:val="22"/>
        </w:rPr>
        <w:t xml:space="preserve"> </w:t>
      </w:r>
      <w:r w:rsidR="00633DEE" w:rsidRPr="001D0699">
        <w:rPr>
          <w:rFonts w:ascii="Calibri" w:hAnsi="Calibri" w:cs="Calibri"/>
          <w:sz w:val="22"/>
          <w:szCs w:val="22"/>
        </w:rPr>
        <w:t>through</w:t>
      </w:r>
      <w:r w:rsidR="00613F64" w:rsidRPr="001D0699">
        <w:rPr>
          <w:rFonts w:ascii="Calibri" w:hAnsi="Calibri" w:cs="Calibri"/>
          <w:sz w:val="22"/>
          <w:szCs w:val="22"/>
        </w:rPr>
        <w:t xml:space="preserve"> </w:t>
      </w:r>
      <w:r w:rsidR="005A21DF">
        <w:rPr>
          <w:rFonts w:ascii="Calibri" w:hAnsi="Calibri" w:cs="Calibri"/>
          <w:sz w:val="22"/>
          <w:szCs w:val="22"/>
        </w:rPr>
        <w:t>XXX</w:t>
      </w:r>
      <w:r w:rsidR="006F1159" w:rsidRPr="001D0699">
        <w:rPr>
          <w:rFonts w:ascii="Calibri" w:hAnsi="Calibri" w:cs="Calibri"/>
          <w:sz w:val="22"/>
          <w:szCs w:val="22"/>
        </w:rPr>
        <w:t xml:space="preserve"> County </w:t>
      </w:r>
      <w:r w:rsidR="00A67907" w:rsidRPr="001D0699">
        <w:rPr>
          <w:rFonts w:ascii="Calibri" w:hAnsi="Calibri" w:cs="Calibri"/>
          <w:sz w:val="22"/>
          <w:szCs w:val="22"/>
        </w:rPr>
        <w:t xml:space="preserve">includes </w:t>
      </w:r>
      <w:r w:rsidR="00201F23" w:rsidRPr="001D0699">
        <w:rPr>
          <w:rFonts w:ascii="Calibri" w:hAnsi="Calibri" w:cs="Calibri"/>
          <w:sz w:val="22"/>
          <w:szCs w:val="22"/>
        </w:rPr>
        <w:t xml:space="preserve">six </w:t>
      </w:r>
      <w:r w:rsidR="004573CE" w:rsidRPr="001D0699">
        <w:rPr>
          <w:rFonts w:ascii="Calibri" w:hAnsi="Calibri" w:cs="Calibri"/>
          <w:sz w:val="22"/>
          <w:szCs w:val="22"/>
        </w:rPr>
        <w:t>communities</w:t>
      </w:r>
      <w:r w:rsidR="00A67907" w:rsidRPr="001D0699">
        <w:rPr>
          <w:rFonts w:ascii="Calibri" w:hAnsi="Calibri" w:cs="Calibri"/>
          <w:sz w:val="22"/>
          <w:szCs w:val="22"/>
        </w:rPr>
        <w:t xml:space="preserve">. </w:t>
      </w:r>
      <w:r w:rsidR="00F43B00" w:rsidRPr="001D0699">
        <w:rPr>
          <w:rFonts w:ascii="Calibri" w:hAnsi="Calibri" w:cs="Calibri"/>
          <w:sz w:val="22"/>
          <w:szCs w:val="22"/>
        </w:rPr>
        <w:t>F</w:t>
      </w:r>
      <w:r w:rsidR="00FB0FB9" w:rsidRPr="001D0699">
        <w:rPr>
          <w:rFonts w:ascii="Calibri" w:hAnsi="Calibri" w:cs="Calibri"/>
          <w:sz w:val="22"/>
          <w:szCs w:val="22"/>
        </w:rPr>
        <w:t xml:space="preserve">rom </w:t>
      </w:r>
      <w:r w:rsidR="004573CE" w:rsidRPr="001D0699">
        <w:rPr>
          <w:rFonts w:ascii="Calibri" w:hAnsi="Calibri" w:cs="Calibri"/>
          <w:sz w:val="22"/>
          <w:szCs w:val="22"/>
        </w:rPr>
        <w:t>north to south</w:t>
      </w:r>
      <w:r w:rsidR="00FB0FB9" w:rsidRPr="001D0699">
        <w:rPr>
          <w:rFonts w:ascii="Calibri" w:hAnsi="Calibri" w:cs="Calibri"/>
          <w:sz w:val="22"/>
          <w:szCs w:val="22"/>
        </w:rPr>
        <w:t xml:space="preserve"> these </w:t>
      </w:r>
      <w:r w:rsidR="00A67907" w:rsidRPr="001D0699">
        <w:rPr>
          <w:rFonts w:ascii="Calibri" w:hAnsi="Calibri" w:cs="Calibri"/>
          <w:sz w:val="22"/>
          <w:szCs w:val="22"/>
        </w:rPr>
        <w:t>are</w:t>
      </w:r>
      <w:r w:rsidR="0056434E" w:rsidRPr="001D0699">
        <w:rPr>
          <w:rFonts w:ascii="Calibri" w:hAnsi="Calibri" w:cs="Calibri"/>
          <w:sz w:val="22"/>
          <w:szCs w:val="22"/>
        </w:rPr>
        <w:t xml:space="preserve"> </w:t>
      </w:r>
      <w:r w:rsidR="005A21DF">
        <w:rPr>
          <w:rFonts w:ascii="Calibri" w:hAnsi="Calibri" w:cs="Calibri"/>
          <w:sz w:val="22"/>
          <w:szCs w:val="22"/>
        </w:rPr>
        <w:t>XXX</w:t>
      </w:r>
      <w:r w:rsidR="004573CE" w:rsidRPr="001D0699">
        <w:rPr>
          <w:rFonts w:ascii="Calibri" w:hAnsi="Calibri" w:cs="Calibri"/>
          <w:sz w:val="22"/>
          <w:szCs w:val="22"/>
        </w:rPr>
        <w:t xml:space="preserve">, </w:t>
      </w:r>
      <w:r w:rsidR="005A21DF">
        <w:rPr>
          <w:rFonts w:ascii="Calibri" w:hAnsi="Calibri" w:cs="Calibri"/>
          <w:sz w:val="22"/>
          <w:szCs w:val="22"/>
        </w:rPr>
        <w:t>XXX</w:t>
      </w:r>
      <w:r w:rsidR="004573CE" w:rsidRPr="001D0699">
        <w:rPr>
          <w:rFonts w:ascii="Calibri" w:hAnsi="Calibri" w:cs="Calibri"/>
          <w:sz w:val="22"/>
          <w:szCs w:val="22"/>
        </w:rPr>
        <w:t xml:space="preserve">, </w:t>
      </w:r>
      <w:r w:rsidR="005A21DF">
        <w:rPr>
          <w:rFonts w:ascii="Calibri" w:hAnsi="Calibri" w:cs="Calibri"/>
          <w:sz w:val="22"/>
          <w:szCs w:val="22"/>
        </w:rPr>
        <w:t>XXX</w:t>
      </w:r>
      <w:r w:rsidR="004573CE" w:rsidRPr="001D0699">
        <w:rPr>
          <w:rFonts w:ascii="Calibri" w:hAnsi="Calibri" w:cs="Calibri"/>
          <w:sz w:val="22"/>
          <w:szCs w:val="22"/>
        </w:rPr>
        <w:t xml:space="preserve">, </w:t>
      </w:r>
      <w:r w:rsidR="005A21DF">
        <w:rPr>
          <w:rFonts w:ascii="Calibri" w:hAnsi="Calibri" w:cs="Calibri"/>
          <w:sz w:val="22"/>
          <w:szCs w:val="22"/>
        </w:rPr>
        <w:t>XXX</w:t>
      </w:r>
      <w:r w:rsidR="004573CE" w:rsidRPr="001D0699">
        <w:rPr>
          <w:rFonts w:ascii="Calibri" w:hAnsi="Calibri" w:cs="Calibri"/>
          <w:sz w:val="22"/>
          <w:szCs w:val="22"/>
        </w:rPr>
        <w:t xml:space="preserve">, </w:t>
      </w:r>
      <w:r w:rsidR="005A21DF">
        <w:rPr>
          <w:rFonts w:ascii="Calibri" w:hAnsi="Calibri" w:cs="Calibri"/>
          <w:sz w:val="22"/>
          <w:szCs w:val="22"/>
        </w:rPr>
        <w:t>XXX</w:t>
      </w:r>
      <w:r w:rsidR="004573CE" w:rsidRPr="001D0699">
        <w:rPr>
          <w:rFonts w:ascii="Calibri" w:hAnsi="Calibri" w:cs="Calibri"/>
          <w:sz w:val="22"/>
          <w:szCs w:val="22"/>
        </w:rPr>
        <w:t xml:space="preserve">, and </w:t>
      </w:r>
      <w:r w:rsidR="005A21DF">
        <w:rPr>
          <w:rFonts w:ascii="Calibri" w:hAnsi="Calibri" w:cs="Calibri"/>
          <w:sz w:val="22"/>
          <w:szCs w:val="22"/>
        </w:rPr>
        <w:t>XXX</w:t>
      </w:r>
      <w:r w:rsidR="004573CE" w:rsidRPr="001D0699">
        <w:rPr>
          <w:rFonts w:ascii="Calibri" w:hAnsi="Calibri" w:cs="Calibri"/>
          <w:sz w:val="22"/>
          <w:szCs w:val="22"/>
        </w:rPr>
        <w:t xml:space="preserve">. </w:t>
      </w:r>
      <w:r w:rsidR="0056434E" w:rsidRPr="001D0699">
        <w:rPr>
          <w:rFonts w:ascii="Calibri" w:hAnsi="Calibri" w:cs="Calibri"/>
          <w:sz w:val="22"/>
          <w:szCs w:val="22"/>
        </w:rPr>
        <w:t xml:space="preserve"> </w:t>
      </w:r>
      <w:r w:rsidR="00201F23" w:rsidRPr="001D0699">
        <w:rPr>
          <w:rFonts w:ascii="Calibri" w:hAnsi="Calibri" w:cs="Calibri"/>
          <w:sz w:val="22"/>
          <w:szCs w:val="22"/>
        </w:rPr>
        <w:t>According to the U</w:t>
      </w:r>
      <w:r w:rsidR="002B2C64" w:rsidRPr="001D0699">
        <w:rPr>
          <w:rFonts w:ascii="Calibri" w:hAnsi="Calibri" w:cs="Calibri"/>
          <w:sz w:val="22"/>
          <w:szCs w:val="22"/>
        </w:rPr>
        <w:t>.S. Census Bureau American Community Survey (ACS)</w:t>
      </w:r>
      <w:r w:rsidR="0056434E" w:rsidRPr="001D0699">
        <w:rPr>
          <w:rFonts w:ascii="Calibri" w:hAnsi="Calibri" w:cs="Calibri"/>
          <w:sz w:val="22"/>
          <w:szCs w:val="22"/>
        </w:rPr>
        <w:t xml:space="preserve">, </w:t>
      </w:r>
      <w:r w:rsidR="005A21DF">
        <w:rPr>
          <w:rFonts w:ascii="Calibri" w:hAnsi="Calibri" w:cs="Calibri"/>
          <w:sz w:val="22"/>
          <w:szCs w:val="22"/>
        </w:rPr>
        <w:t>XXX</w:t>
      </w:r>
      <w:r w:rsidR="0056434E" w:rsidRPr="001D0699">
        <w:rPr>
          <w:rFonts w:ascii="Calibri" w:hAnsi="Calibri" w:cs="Calibri"/>
          <w:sz w:val="22"/>
          <w:szCs w:val="22"/>
        </w:rPr>
        <w:t xml:space="preserve"> County and all six</w:t>
      </w:r>
      <w:r w:rsidR="00633DEE" w:rsidRPr="001D0699">
        <w:rPr>
          <w:rFonts w:ascii="Calibri" w:hAnsi="Calibri" w:cs="Calibri"/>
          <w:sz w:val="22"/>
          <w:szCs w:val="22"/>
        </w:rPr>
        <w:t xml:space="preserve"> of these</w:t>
      </w:r>
      <w:r w:rsidR="0056434E" w:rsidRPr="001D0699">
        <w:rPr>
          <w:rFonts w:ascii="Calibri" w:hAnsi="Calibri" w:cs="Calibri"/>
          <w:sz w:val="22"/>
          <w:szCs w:val="22"/>
        </w:rPr>
        <w:t xml:space="preserve"> communities </w:t>
      </w:r>
      <w:r w:rsidR="00201F23" w:rsidRPr="001D0699">
        <w:rPr>
          <w:rFonts w:ascii="Calibri" w:hAnsi="Calibri" w:cs="Calibri"/>
          <w:sz w:val="22"/>
          <w:szCs w:val="22"/>
        </w:rPr>
        <w:t>on Route</w:t>
      </w:r>
      <w:r w:rsidR="005A21DF">
        <w:rPr>
          <w:rFonts w:ascii="Calibri" w:hAnsi="Calibri" w:cs="Calibri"/>
          <w:sz w:val="22"/>
          <w:szCs w:val="22"/>
        </w:rPr>
        <w:t xml:space="preserve"> XXX</w:t>
      </w:r>
      <w:r w:rsidR="0056434E" w:rsidRPr="001D0699">
        <w:rPr>
          <w:rFonts w:ascii="Calibri" w:hAnsi="Calibri" w:cs="Calibri"/>
          <w:sz w:val="22"/>
          <w:szCs w:val="22"/>
        </w:rPr>
        <w:t xml:space="preserve"> experienced population </w:t>
      </w:r>
      <w:r w:rsidR="00201F23" w:rsidRPr="001D0699">
        <w:rPr>
          <w:rFonts w:ascii="Calibri" w:hAnsi="Calibri" w:cs="Calibri"/>
          <w:sz w:val="22"/>
          <w:szCs w:val="22"/>
        </w:rPr>
        <w:t xml:space="preserve">increases between 2000 and 2014. </w:t>
      </w:r>
      <w:r w:rsidR="0056434E" w:rsidRPr="001D0699">
        <w:rPr>
          <w:rFonts w:ascii="Calibri" w:hAnsi="Calibri" w:cs="Calibri"/>
          <w:sz w:val="22"/>
          <w:szCs w:val="22"/>
        </w:rPr>
        <w:t>See the</w:t>
      </w:r>
      <w:r w:rsidR="008A1A69" w:rsidRPr="001D0699">
        <w:rPr>
          <w:rFonts w:ascii="Calibri" w:hAnsi="Calibri" w:cs="Calibri"/>
          <w:sz w:val="22"/>
          <w:szCs w:val="22"/>
        </w:rPr>
        <w:t xml:space="preserve"> </w:t>
      </w:r>
      <w:r w:rsidR="008A1A69" w:rsidRPr="001D0699">
        <w:rPr>
          <w:rFonts w:ascii="Calibri" w:hAnsi="Calibri" w:cs="Calibri"/>
          <w:i/>
          <w:sz w:val="22"/>
          <w:szCs w:val="22"/>
        </w:rPr>
        <w:t>Populations 2000-2014</w:t>
      </w:r>
      <w:r w:rsidR="0056434E" w:rsidRPr="001D0699">
        <w:rPr>
          <w:rFonts w:ascii="Calibri" w:hAnsi="Calibri" w:cs="Calibri"/>
          <w:i/>
          <w:sz w:val="22"/>
          <w:szCs w:val="22"/>
        </w:rPr>
        <w:t xml:space="preserve"> </w:t>
      </w:r>
      <w:r w:rsidR="0056434E" w:rsidRPr="001D0699">
        <w:rPr>
          <w:rFonts w:ascii="Calibri" w:hAnsi="Calibri" w:cs="Calibri"/>
          <w:sz w:val="22"/>
          <w:szCs w:val="22"/>
        </w:rPr>
        <w:t>table below.</w:t>
      </w:r>
      <w:r w:rsidR="008A1A69" w:rsidRPr="001D0699">
        <w:rPr>
          <w:rFonts w:ascii="Calibri" w:hAnsi="Calibri" w:cs="Calibri"/>
          <w:sz w:val="22"/>
          <w:szCs w:val="22"/>
        </w:rPr>
        <w:t xml:space="preserve">  </w:t>
      </w:r>
      <w:r w:rsidR="006F1159" w:rsidRPr="001D0699">
        <w:rPr>
          <w:rFonts w:ascii="Calibri" w:hAnsi="Calibri" w:cs="Calibri"/>
          <w:sz w:val="22"/>
          <w:szCs w:val="22"/>
        </w:rPr>
        <w:t xml:space="preserve"> </w:t>
      </w:r>
    </w:p>
    <w:tbl>
      <w:tblPr>
        <w:tblStyle w:val="TableGrid"/>
        <w:tblW w:w="6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78"/>
        <w:gridCol w:w="1430"/>
        <w:gridCol w:w="1440"/>
        <w:gridCol w:w="1350"/>
        <w:gridCol w:w="1350"/>
      </w:tblGrid>
      <w:tr w:rsidR="0056434E" w:rsidRPr="001D0699" w14:paraId="2E01C4AD" w14:textId="77777777" w:rsidTr="005A21DF">
        <w:trPr>
          <w:trHeight w:val="480"/>
          <w:jc w:val="center"/>
        </w:trPr>
        <w:tc>
          <w:tcPr>
            <w:tcW w:w="6948" w:type="dxa"/>
            <w:gridSpan w:val="5"/>
            <w:shd w:val="clear" w:color="auto" w:fill="FABF8F" w:themeFill="accent6" w:themeFillTint="99"/>
            <w:vAlign w:val="center"/>
          </w:tcPr>
          <w:p w14:paraId="6213D5E6" w14:textId="3743F880" w:rsidR="008939E6" w:rsidRPr="005A21DF" w:rsidRDefault="0056434E" w:rsidP="005A21DF">
            <w:pPr>
              <w:spacing w:before="40" w:after="40" w:line="240" w:lineRule="exact"/>
              <w:jc w:val="center"/>
              <w:rPr>
                <w:rFonts w:asciiTheme="minorHAnsi" w:hAnsiTheme="minorHAnsi"/>
                <w:b/>
                <w:sz w:val="20"/>
                <w:szCs w:val="20"/>
              </w:rPr>
            </w:pPr>
            <w:r w:rsidRPr="001D0699">
              <w:rPr>
                <w:rFonts w:asciiTheme="minorHAnsi" w:hAnsiTheme="minorHAnsi"/>
                <w:b/>
                <w:sz w:val="20"/>
                <w:szCs w:val="20"/>
              </w:rPr>
              <w:t>POPULATIONS 2000-2014</w:t>
            </w:r>
          </w:p>
        </w:tc>
      </w:tr>
      <w:tr w:rsidR="0056434E" w:rsidRPr="001D0699" w14:paraId="1648CDB3" w14:textId="77777777" w:rsidTr="007F0637">
        <w:trPr>
          <w:trHeight w:val="341"/>
          <w:jc w:val="center"/>
        </w:trPr>
        <w:tc>
          <w:tcPr>
            <w:tcW w:w="1378" w:type="dxa"/>
            <w:shd w:val="clear" w:color="auto" w:fill="FDE9D9" w:themeFill="accent6" w:themeFillTint="33"/>
            <w:vAlign w:val="center"/>
          </w:tcPr>
          <w:p w14:paraId="2F7764A2" w14:textId="5D0460C6" w:rsidR="0056434E" w:rsidRPr="001D0699" w:rsidRDefault="0056434E" w:rsidP="007F0637">
            <w:pPr>
              <w:spacing w:before="40" w:after="40"/>
              <w:rPr>
                <w:rFonts w:asciiTheme="minorHAnsi" w:hAnsiTheme="minorHAnsi"/>
                <w:b/>
                <w:sz w:val="19"/>
                <w:szCs w:val="19"/>
              </w:rPr>
            </w:pPr>
            <w:r w:rsidRPr="001D0699">
              <w:rPr>
                <w:rFonts w:asciiTheme="minorHAnsi" w:hAnsiTheme="minorHAnsi"/>
                <w:b/>
                <w:sz w:val="19"/>
                <w:szCs w:val="19"/>
              </w:rPr>
              <w:t>J</w:t>
            </w:r>
            <w:r w:rsidR="002B2C64" w:rsidRPr="001D0699">
              <w:rPr>
                <w:rFonts w:asciiTheme="minorHAnsi" w:hAnsiTheme="minorHAnsi"/>
                <w:b/>
                <w:sz w:val="19"/>
                <w:szCs w:val="19"/>
              </w:rPr>
              <w:t>urisdiction</w:t>
            </w:r>
          </w:p>
        </w:tc>
        <w:tc>
          <w:tcPr>
            <w:tcW w:w="1430" w:type="dxa"/>
            <w:shd w:val="clear" w:color="auto" w:fill="FDE9D9" w:themeFill="accent6" w:themeFillTint="33"/>
            <w:vAlign w:val="center"/>
          </w:tcPr>
          <w:p w14:paraId="125C69D4" w14:textId="7B08E8D5" w:rsidR="0056434E" w:rsidRPr="001D0699" w:rsidRDefault="0056434E" w:rsidP="007F0637">
            <w:pPr>
              <w:spacing w:before="40" w:after="40"/>
              <w:jc w:val="center"/>
              <w:rPr>
                <w:rFonts w:asciiTheme="minorHAnsi" w:hAnsiTheme="minorHAnsi"/>
                <w:b/>
                <w:sz w:val="19"/>
                <w:szCs w:val="19"/>
              </w:rPr>
            </w:pPr>
            <w:r w:rsidRPr="001D0699">
              <w:rPr>
                <w:rFonts w:asciiTheme="minorHAnsi" w:hAnsiTheme="minorHAnsi"/>
                <w:b/>
                <w:sz w:val="19"/>
                <w:szCs w:val="19"/>
              </w:rPr>
              <w:t xml:space="preserve">2000 </w:t>
            </w:r>
            <w:r w:rsidR="002B2C64" w:rsidRPr="001D0699">
              <w:rPr>
                <w:rFonts w:asciiTheme="minorHAnsi" w:hAnsiTheme="minorHAnsi"/>
                <w:b/>
                <w:sz w:val="19"/>
                <w:szCs w:val="19"/>
              </w:rPr>
              <w:t>Population</w:t>
            </w:r>
          </w:p>
        </w:tc>
        <w:tc>
          <w:tcPr>
            <w:tcW w:w="1440" w:type="dxa"/>
            <w:shd w:val="clear" w:color="auto" w:fill="FDE9D9" w:themeFill="accent6" w:themeFillTint="33"/>
            <w:vAlign w:val="center"/>
          </w:tcPr>
          <w:p w14:paraId="7E54AEB9" w14:textId="4CFA190C" w:rsidR="0056434E" w:rsidRPr="001D0699" w:rsidRDefault="0056434E" w:rsidP="007F0637">
            <w:pPr>
              <w:spacing w:before="40" w:after="40"/>
              <w:jc w:val="center"/>
              <w:rPr>
                <w:rFonts w:asciiTheme="minorHAnsi" w:hAnsiTheme="minorHAnsi"/>
                <w:b/>
                <w:sz w:val="19"/>
                <w:szCs w:val="19"/>
              </w:rPr>
            </w:pPr>
            <w:r w:rsidRPr="001D0699">
              <w:rPr>
                <w:rFonts w:asciiTheme="minorHAnsi" w:hAnsiTheme="minorHAnsi"/>
                <w:b/>
                <w:sz w:val="19"/>
                <w:szCs w:val="19"/>
              </w:rPr>
              <w:t>2014 P</w:t>
            </w:r>
            <w:r w:rsidR="002B2C64" w:rsidRPr="001D0699">
              <w:rPr>
                <w:rFonts w:asciiTheme="minorHAnsi" w:hAnsiTheme="minorHAnsi"/>
                <w:b/>
                <w:sz w:val="19"/>
                <w:szCs w:val="19"/>
              </w:rPr>
              <w:t>opulation</w:t>
            </w:r>
          </w:p>
        </w:tc>
        <w:tc>
          <w:tcPr>
            <w:tcW w:w="1350" w:type="dxa"/>
            <w:shd w:val="clear" w:color="auto" w:fill="FDE9D9" w:themeFill="accent6" w:themeFillTint="33"/>
            <w:vAlign w:val="center"/>
          </w:tcPr>
          <w:p w14:paraId="2509440F" w14:textId="77777777" w:rsidR="00D13740" w:rsidRPr="001D0699" w:rsidRDefault="0056434E" w:rsidP="007F0637">
            <w:pPr>
              <w:spacing w:before="40" w:after="40"/>
              <w:jc w:val="center"/>
              <w:rPr>
                <w:rFonts w:asciiTheme="minorHAnsi" w:hAnsiTheme="minorHAnsi"/>
                <w:b/>
                <w:sz w:val="19"/>
                <w:szCs w:val="19"/>
              </w:rPr>
            </w:pPr>
            <w:r w:rsidRPr="001D0699">
              <w:rPr>
                <w:rFonts w:asciiTheme="minorHAnsi" w:hAnsiTheme="minorHAnsi"/>
                <w:b/>
                <w:sz w:val="19"/>
                <w:szCs w:val="19"/>
              </w:rPr>
              <w:t xml:space="preserve">2000-2014 </w:t>
            </w:r>
          </w:p>
          <w:p w14:paraId="11BFDEB4" w14:textId="6F84BE13" w:rsidR="0056434E" w:rsidRPr="001D0699" w:rsidRDefault="0056434E" w:rsidP="007F0637">
            <w:pPr>
              <w:spacing w:before="40" w:after="40"/>
              <w:jc w:val="center"/>
              <w:rPr>
                <w:rFonts w:asciiTheme="minorHAnsi" w:hAnsiTheme="minorHAnsi"/>
                <w:b/>
                <w:sz w:val="19"/>
                <w:szCs w:val="19"/>
              </w:rPr>
            </w:pPr>
            <w:r w:rsidRPr="001D0699">
              <w:rPr>
                <w:rFonts w:asciiTheme="minorHAnsi" w:hAnsiTheme="minorHAnsi"/>
                <w:b/>
                <w:sz w:val="19"/>
                <w:szCs w:val="19"/>
              </w:rPr>
              <w:t xml:space="preserve"># </w:t>
            </w:r>
            <w:r w:rsidR="002B2C64" w:rsidRPr="001D0699">
              <w:rPr>
                <w:rFonts w:asciiTheme="minorHAnsi" w:hAnsiTheme="minorHAnsi"/>
                <w:b/>
                <w:sz w:val="19"/>
                <w:szCs w:val="19"/>
              </w:rPr>
              <w:t>Change</w:t>
            </w:r>
          </w:p>
        </w:tc>
        <w:tc>
          <w:tcPr>
            <w:tcW w:w="1350" w:type="dxa"/>
            <w:shd w:val="clear" w:color="auto" w:fill="FDE9D9" w:themeFill="accent6" w:themeFillTint="33"/>
            <w:vAlign w:val="center"/>
          </w:tcPr>
          <w:p w14:paraId="527CDBCF" w14:textId="77777777" w:rsidR="00D13740" w:rsidRPr="001D0699" w:rsidRDefault="0056434E" w:rsidP="007F0637">
            <w:pPr>
              <w:spacing w:before="40" w:after="40"/>
              <w:jc w:val="center"/>
              <w:rPr>
                <w:rFonts w:asciiTheme="minorHAnsi" w:hAnsiTheme="minorHAnsi"/>
                <w:b/>
                <w:sz w:val="19"/>
                <w:szCs w:val="19"/>
              </w:rPr>
            </w:pPr>
            <w:r w:rsidRPr="001D0699">
              <w:rPr>
                <w:rFonts w:asciiTheme="minorHAnsi" w:hAnsiTheme="minorHAnsi"/>
                <w:b/>
                <w:sz w:val="19"/>
                <w:szCs w:val="19"/>
              </w:rPr>
              <w:t xml:space="preserve">2000-2014 </w:t>
            </w:r>
          </w:p>
          <w:p w14:paraId="08CF5DA9" w14:textId="1B096640" w:rsidR="0056434E" w:rsidRPr="001D0699" w:rsidRDefault="0056434E" w:rsidP="007F0637">
            <w:pPr>
              <w:spacing w:before="40" w:after="40"/>
              <w:jc w:val="center"/>
              <w:rPr>
                <w:rFonts w:asciiTheme="minorHAnsi" w:hAnsiTheme="minorHAnsi"/>
                <w:b/>
                <w:sz w:val="19"/>
                <w:szCs w:val="19"/>
              </w:rPr>
            </w:pPr>
            <w:r w:rsidRPr="001D0699">
              <w:rPr>
                <w:rFonts w:asciiTheme="minorHAnsi" w:hAnsiTheme="minorHAnsi"/>
                <w:b/>
                <w:sz w:val="19"/>
                <w:szCs w:val="19"/>
              </w:rPr>
              <w:t>% C</w:t>
            </w:r>
            <w:r w:rsidR="002B2C64" w:rsidRPr="001D0699">
              <w:rPr>
                <w:rFonts w:asciiTheme="minorHAnsi" w:hAnsiTheme="minorHAnsi"/>
                <w:b/>
                <w:sz w:val="19"/>
                <w:szCs w:val="19"/>
              </w:rPr>
              <w:t>hange</w:t>
            </w:r>
          </w:p>
        </w:tc>
      </w:tr>
      <w:tr w:rsidR="0056434E" w:rsidRPr="001D0699" w14:paraId="73FE4BB9" w14:textId="77777777" w:rsidTr="007F0637">
        <w:trPr>
          <w:jc w:val="center"/>
        </w:trPr>
        <w:tc>
          <w:tcPr>
            <w:tcW w:w="1378" w:type="dxa"/>
          </w:tcPr>
          <w:p w14:paraId="02081370" w14:textId="3B10C08C"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 xml:space="preserve">XXX </w:t>
            </w:r>
            <w:r w:rsidR="0056434E" w:rsidRPr="001D0699">
              <w:rPr>
                <w:rFonts w:asciiTheme="minorHAnsi" w:hAnsiTheme="minorHAnsi"/>
                <w:sz w:val="20"/>
                <w:szCs w:val="20"/>
              </w:rPr>
              <w:t>Co</w:t>
            </w:r>
            <w:r w:rsidR="008A1A69" w:rsidRPr="001D0699">
              <w:rPr>
                <w:rFonts w:asciiTheme="minorHAnsi" w:hAnsiTheme="minorHAnsi"/>
                <w:sz w:val="20"/>
                <w:szCs w:val="20"/>
              </w:rPr>
              <w:t>unty</w:t>
            </w:r>
          </w:p>
        </w:tc>
        <w:tc>
          <w:tcPr>
            <w:tcW w:w="1430" w:type="dxa"/>
          </w:tcPr>
          <w:p w14:paraId="0ADE6723"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34,010</w:t>
            </w:r>
          </w:p>
        </w:tc>
        <w:tc>
          <w:tcPr>
            <w:tcW w:w="1440" w:type="dxa"/>
          </w:tcPr>
          <w:p w14:paraId="11276D15"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35,681</w:t>
            </w:r>
          </w:p>
        </w:tc>
        <w:tc>
          <w:tcPr>
            <w:tcW w:w="1350" w:type="dxa"/>
          </w:tcPr>
          <w:p w14:paraId="30906E0D" w14:textId="5B327CF6"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1,580</w:t>
            </w:r>
            <w:r w:rsidR="0055449A" w:rsidRPr="001D0699">
              <w:rPr>
                <w:rFonts w:asciiTheme="minorHAnsi" w:hAnsiTheme="minorHAnsi"/>
                <w:b/>
                <w:color w:val="00B050"/>
                <w:sz w:val="20"/>
                <w:szCs w:val="20"/>
              </w:rPr>
              <w:t>↑</w:t>
            </w:r>
          </w:p>
        </w:tc>
        <w:tc>
          <w:tcPr>
            <w:tcW w:w="1350" w:type="dxa"/>
          </w:tcPr>
          <w:p w14:paraId="2FDAB27E"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4.56</w:t>
            </w:r>
            <w:r w:rsidRPr="001D0699">
              <w:rPr>
                <w:rFonts w:asciiTheme="minorHAnsi" w:hAnsiTheme="minorHAnsi"/>
                <w:b/>
                <w:color w:val="00B050"/>
                <w:sz w:val="20"/>
                <w:szCs w:val="20"/>
              </w:rPr>
              <w:t>↑</w:t>
            </w:r>
          </w:p>
        </w:tc>
      </w:tr>
      <w:tr w:rsidR="0056434E" w:rsidRPr="001D0699" w14:paraId="7C4613BA" w14:textId="77777777" w:rsidTr="007F0637">
        <w:trPr>
          <w:jc w:val="center"/>
        </w:trPr>
        <w:tc>
          <w:tcPr>
            <w:tcW w:w="1378" w:type="dxa"/>
            <w:shd w:val="clear" w:color="auto" w:fill="FBD4B4" w:themeFill="accent6" w:themeFillTint="66"/>
          </w:tcPr>
          <w:p w14:paraId="7DABE663" w14:textId="096D150E"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XXX</w:t>
            </w:r>
          </w:p>
        </w:tc>
        <w:tc>
          <w:tcPr>
            <w:tcW w:w="1430" w:type="dxa"/>
            <w:shd w:val="clear" w:color="auto" w:fill="FBD4B4" w:themeFill="accent6" w:themeFillTint="66"/>
          </w:tcPr>
          <w:p w14:paraId="46B254E2"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7,396</w:t>
            </w:r>
          </w:p>
        </w:tc>
        <w:tc>
          <w:tcPr>
            <w:tcW w:w="1440" w:type="dxa"/>
            <w:shd w:val="clear" w:color="auto" w:fill="FBD4B4" w:themeFill="accent6" w:themeFillTint="66"/>
          </w:tcPr>
          <w:p w14:paraId="426F31C0"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8,935</w:t>
            </w:r>
          </w:p>
        </w:tc>
        <w:tc>
          <w:tcPr>
            <w:tcW w:w="1350" w:type="dxa"/>
            <w:shd w:val="clear" w:color="auto" w:fill="FBD4B4" w:themeFill="accent6" w:themeFillTint="66"/>
          </w:tcPr>
          <w:p w14:paraId="3ED46FD0" w14:textId="3AF0CBD3"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1,539</w:t>
            </w:r>
            <w:r w:rsidR="0055449A" w:rsidRPr="001D0699">
              <w:rPr>
                <w:rFonts w:asciiTheme="minorHAnsi" w:hAnsiTheme="minorHAnsi"/>
                <w:b/>
                <w:color w:val="00B050"/>
                <w:sz w:val="20"/>
                <w:szCs w:val="20"/>
              </w:rPr>
              <w:t>↑</w:t>
            </w:r>
          </w:p>
        </w:tc>
        <w:tc>
          <w:tcPr>
            <w:tcW w:w="1350" w:type="dxa"/>
            <w:shd w:val="clear" w:color="auto" w:fill="FBD4B4" w:themeFill="accent6" w:themeFillTint="66"/>
          </w:tcPr>
          <w:p w14:paraId="76D248F7"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20.8</w:t>
            </w:r>
            <w:r w:rsidRPr="001D0699">
              <w:rPr>
                <w:rFonts w:asciiTheme="minorHAnsi" w:hAnsiTheme="minorHAnsi"/>
                <w:b/>
                <w:color w:val="00B050"/>
                <w:sz w:val="20"/>
                <w:szCs w:val="20"/>
              </w:rPr>
              <w:t>↑</w:t>
            </w:r>
          </w:p>
        </w:tc>
      </w:tr>
      <w:tr w:rsidR="0056434E" w:rsidRPr="001D0699" w14:paraId="54FCE810" w14:textId="77777777" w:rsidTr="007F0637">
        <w:trPr>
          <w:jc w:val="center"/>
        </w:trPr>
        <w:tc>
          <w:tcPr>
            <w:tcW w:w="1378" w:type="dxa"/>
          </w:tcPr>
          <w:p w14:paraId="276FCB45" w14:textId="778076E9"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XXX</w:t>
            </w:r>
          </w:p>
        </w:tc>
        <w:tc>
          <w:tcPr>
            <w:tcW w:w="1430" w:type="dxa"/>
          </w:tcPr>
          <w:p w14:paraId="06D5E3EC"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1,103</w:t>
            </w:r>
          </w:p>
        </w:tc>
        <w:tc>
          <w:tcPr>
            <w:tcW w:w="1440" w:type="dxa"/>
          </w:tcPr>
          <w:p w14:paraId="56957DA5"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1,253</w:t>
            </w:r>
          </w:p>
        </w:tc>
        <w:tc>
          <w:tcPr>
            <w:tcW w:w="1350" w:type="dxa"/>
          </w:tcPr>
          <w:p w14:paraId="40020386" w14:textId="6A12106D" w:rsidR="0056434E" w:rsidRPr="001D0699" w:rsidRDefault="0056434E" w:rsidP="006F442D">
            <w:pPr>
              <w:spacing w:before="40" w:after="40"/>
              <w:jc w:val="center"/>
              <w:rPr>
                <w:rFonts w:asciiTheme="minorHAnsi" w:hAnsiTheme="minorHAnsi"/>
                <w:sz w:val="20"/>
                <w:szCs w:val="20"/>
              </w:rPr>
            </w:pPr>
            <w:proofErr w:type="gramStart"/>
            <w:r w:rsidRPr="001D0699">
              <w:rPr>
                <w:rFonts w:asciiTheme="minorHAnsi" w:hAnsiTheme="minorHAnsi"/>
                <w:sz w:val="20"/>
                <w:szCs w:val="20"/>
              </w:rPr>
              <w:t>150</w:t>
            </w:r>
            <w:r w:rsidR="00201F23" w:rsidRPr="001D0699">
              <w:rPr>
                <w:rFonts w:asciiTheme="minorHAnsi" w:hAnsiTheme="minorHAnsi"/>
                <w:sz w:val="20"/>
                <w:szCs w:val="20"/>
              </w:rPr>
              <w:t xml:space="preserve">  </w:t>
            </w:r>
            <w:r w:rsidR="0055449A" w:rsidRPr="001D0699">
              <w:rPr>
                <w:rFonts w:asciiTheme="minorHAnsi" w:hAnsiTheme="minorHAnsi"/>
                <w:b/>
                <w:color w:val="00B050"/>
                <w:sz w:val="20"/>
                <w:szCs w:val="20"/>
              </w:rPr>
              <w:t>↑</w:t>
            </w:r>
            <w:proofErr w:type="gramEnd"/>
          </w:p>
        </w:tc>
        <w:tc>
          <w:tcPr>
            <w:tcW w:w="1350" w:type="dxa"/>
          </w:tcPr>
          <w:p w14:paraId="284E0AB1"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13.6</w:t>
            </w:r>
            <w:r w:rsidRPr="001D0699">
              <w:rPr>
                <w:rFonts w:asciiTheme="minorHAnsi" w:hAnsiTheme="minorHAnsi"/>
                <w:b/>
                <w:color w:val="00B050"/>
                <w:sz w:val="20"/>
                <w:szCs w:val="20"/>
              </w:rPr>
              <w:t>↑</w:t>
            </w:r>
          </w:p>
        </w:tc>
      </w:tr>
      <w:tr w:rsidR="0056434E" w:rsidRPr="001D0699" w14:paraId="06C44804" w14:textId="77777777" w:rsidTr="007F0637">
        <w:trPr>
          <w:jc w:val="center"/>
        </w:trPr>
        <w:tc>
          <w:tcPr>
            <w:tcW w:w="1378" w:type="dxa"/>
            <w:shd w:val="clear" w:color="auto" w:fill="FBD4B4" w:themeFill="accent6" w:themeFillTint="66"/>
          </w:tcPr>
          <w:p w14:paraId="055F9DC2" w14:textId="18DD9860"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XXX</w:t>
            </w:r>
          </w:p>
        </w:tc>
        <w:tc>
          <w:tcPr>
            <w:tcW w:w="1430" w:type="dxa"/>
            <w:shd w:val="clear" w:color="auto" w:fill="FBD4B4" w:themeFill="accent6" w:themeFillTint="66"/>
          </w:tcPr>
          <w:p w14:paraId="4033DD30"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397</w:t>
            </w:r>
          </w:p>
        </w:tc>
        <w:tc>
          <w:tcPr>
            <w:tcW w:w="1440" w:type="dxa"/>
            <w:shd w:val="clear" w:color="auto" w:fill="FBD4B4" w:themeFill="accent6" w:themeFillTint="66"/>
          </w:tcPr>
          <w:p w14:paraId="20B95FBE"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524</w:t>
            </w:r>
          </w:p>
        </w:tc>
        <w:tc>
          <w:tcPr>
            <w:tcW w:w="1350" w:type="dxa"/>
            <w:shd w:val="clear" w:color="auto" w:fill="FBD4B4" w:themeFill="accent6" w:themeFillTint="66"/>
          </w:tcPr>
          <w:p w14:paraId="029AC5AF" w14:textId="2524A492" w:rsidR="0056434E" w:rsidRPr="001D0699" w:rsidRDefault="0056434E" w:rsidP="006F442D">
            <w:pPr>
              <w:spacing w:before="40" w:after="40"/>
              <w:jc w:val="center"/>
              <w:rPr>
                <w:rFonts w:asciiTheme="minorHAnsi" w:hAnsiTheme="minorHAnsi"/>
                <w:sz w:val="20"/>
                <w:szCs w:val="20"/>
              </w:rPr>
            </w:pPr>
            <w:proofErr w:type="gramStart"/>
            <w:r w:rsidRPr="001D0699">
              <w:rPr>
                <w:rFonts w:asciiTheme="minorHAnsi" w:hAnsiTheme="minorHAnsi"/>
                <w:sz w:val="20"/>
                <w:szCs w:val="20"/>
              </w:rPr>
              <w:t>127</w:t>
            </w:r>
            <w:r w:rsidR="00201F23" w:rsidRPr="001D0699">
              <w:rPr>
                <w:rFonts w:asciiTheme="minorHAnsi" w:hAnsiTheme="minorHAnsi"/>
                <w:sz w:val="20"/>
                <w:szCs w:val="20"/>
              </w:rPr>
              <w:t xml:space="preserve">  </w:t>
            </w:r>
            <w:r w:rsidR="0055449A" w:rsidRPr="001D0699">
              <w:rPr>
                <w:rFonts w:asciiTheme="minorHAnsi" w:hAnsiTheme="minorHAnsi"/>
                <w:b/>
                <w:color w:val="00B050"/>
                <w:sz w:val="20"/>
                <w:szCs w:val="20"/>
              </w:rPr>
              <w:t>↑</w:t>
            </w:r>
            <w:proofErr w:type="gramEnd"/>
          </w:p>
        </w:tc>
        <w:tc>
          <w:tcPr>
            <w:tcW w:w="1350" w:type="dxa"/>
            <w:shd w:val="clear" w:color="auto" w:fill="FBD4B4" w:themeFill="accent6" w:themeFillTint="66"/>
          </w:tcPr>
          <w:p w14:paraId="069E6CE5"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32.0</w:t>
            </w:r>
            <w:r w:rsidRPr="001D0699">
              <w:rPr>
                <w:rFonts w:asciiTheme="minorHAnsi" w:hAnsiTheme="minorHAnsi"/>
                <w:b/>
                <w:color w:val="00B050"/>
                <w:sz w:val="20"/>
                <w:szCs w:val="20"/>
              </w:rPr>
              <w:t>↑</w:t>
            </w:r>
          </w:p>
        </w:tc>
      </w:tr>
      <w:tr w:rsidR="0056434E" w:rsidRPr="001D0699" w14:paraId="4ACD06A2" w14:textId="77777777" w:rsidTr="007F0637">
        <w:trPr>
          <w:jc w:val="center"/>
        </w:trPr>
        <w:tc>
          <w:tcPr>
            <w:tcW w:w="1378" w:type="dxa"/>
          </w:tcPr>
          <w:p w14:paraId="330B7C1E" w14:textId="179A59E8"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XXX</w:t>
            </w:r>
          </w:p>
        </w:tc>
        <w:tc>
          <w:tcPr>
            <w:tcW w:w="1430" w:type="dxa"/>
          </w:tcPr>
          <w:p w14:paraId="5AA565BB"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2,890</w:t>
            </w:r>
          </w:p>
        </w:tc>
        <w:tc>
          <w:tcPr>
            <w:tcW w:w="1440" w:type="dxa"/>
          </w:tcPr>
          <w:p w14:paraId="163C8EA4"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3,275</w:t>
            </w:r>
          </w:p>
        </w:tc>
        <w:tc>
          <w:tcPr>
            <w:tcW w:w="1350" w:type="dxa"/>
          </w:tcPr>
          <w:p w14:paraId="2C38E154" w14:textId="6B383C0E" w:rsidR="0056434E" w:rsidRPr="001D0699" w:rsidRDefault="0056434E" w:rsidP="006F442D">
            <w:pPr>
              <w:spacing w:before="40" w:after="40"/>
              <w:jc w:val="center"/>
              <w:rPr>
                <w:rFonts w:asciiTheme="minorHAnsi" w:hAnsiTheme="minorHAnsi"/>
                <w:sz w:val="20"/>
                <w:szCs w:val="20"/>
              </w:rPr>
            </w:pPr>
            <w:proofErr w:type="gramStart"/>
            <w:r w:rsidRPr="001D0699">
              <w:rPr>
                <w:rFonts w:asciiTheme="minorHAnsi" w:hAnsiTheme="minorHAnsi"/>
                <w:sz w:val="20"/>
                <w:szCs w:val="20"/>
              </w:rPr>
              <w:t>385</w:t>
            </w:r>
            <w:r w:rsidR="00201F23" w:rsidRPr="001D0699">
              <w:rPr>
                <w:rFonts w:asciiTheme="minorHAnsi" w:hAnsiTheme="minorHAnsi"/>
                <w:sz w:val="20"/>
                <w:szCs w:val="20"/>
              </w:rPr>
              <w:t xml:space="preserve">  </w:t>
            </w:r>
            <w:r w:rsidR="0055449A" w:rsidRPr="001D0699">
              <w:rPr>
                <w:rFonts w:asciiTheme="minorHAnsi" w:hAnsiTheme="minorHAnsi"/>
                <w:b/>
                <w:color w:val="00B050"/>
                <w:sz w:val="20"/>
                <w:szCs w:val="20"/>
              </w:rPr>
              <w:t>↑</w:t>
            </w:r>
            <w:proofErr w:type="gramEnd"/>
          </w:p>
        </w:tc>
        <w:tc>
          <w:tcPr>
            <w:tcW w:w="1350" w:type="dxa"/>
          </w:tcPr>
          <w:p w14:paraId="1D290C63"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13.3</w:t>
            </w:r>
            <w:r w:rsidRPr="001D0699">
              <w:rPr>
                <w:rFonts w:asciiTheme="minorHAnsi" w:hAnsiTheme="minorHAnsi"/>
                <w:b/>
                <w:color w:val="00B050"/>
                <w:sz w:val="20"/>
                <w:szCs w:val="20"/>
              </w:rPr>
              <w:t>↑</w:t>
            </w:r>
          </w:p>
        </w:tc>
      </w:tr>
      <w:tr w:rsidR="0056434E" w:rsidRPr="001D0699" w14:paraId="30DEC4B5" w14:textId="77777777" w:rsidTr="007F0637">
        <w:trPr>
          <w:jc w:val="center"/>
        </w:trPr>
        <w:tc>
          <w:tcPr>
            <w:tcW w:w="1378" w:type="dxa"/>
            <w:shd w:val="clear" w:color="auto" w:fill="FBD4B4" w:themeFill="accent6" w:themeFillTint="66"/>
          </w:tcPr>
          <w:p w14:paraId="3684586F" w14:textId="5924151A"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XXX</w:t>
            </w:r>
          </w:p>
        </w:tc>
        <w:tc>
          <w:tcPr>
            <w:tcW w:w="1430" w:type="dxa"/>
            <w:shd w:val="clear" w:color="auto" w:fill="FBD4B4" w:themeFill="accent6" w:themeFillTint="66"/>
          </w:tcPr>
          <w:p w14:paraId="0E415D2A"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448</w:t>
            </w:r>
          </w:p>
        </w:tc>
        <w:tc>
          <w:tcPr>
            <w:tcW w:w="1440" w:type="dxa"/>
            <w:shd w:val="clear" w:color="auto" w:fill="FBD4B4" w:themeFill="accent6" w:themeFillTint="66"/>
          </w:tcPr>
          <w:p w14:paraId="7C9FC8A1"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622</w:t>
            </w:r>
          </w:p>
        </w:tc>
        <w:tc>
          <w:tcPr>
            <w:tcW w:w="1350" w:type="dxa"/>
            <w:shd w:val="clear" w:color="auto" w:fill="FBD4B4" w:themeFill="accent6" w:themeFillTint="66"/>
          </w:tcPr>
          <w:p w14:paraId="18E0C76B" w14:textId="70CCD300" w:rsidR="0056434E" w:rsidRPr="001D0699" w:rsidRDefault="0056434E" w:rsidP="006F442D">
            <w:pPr>
              <w:spacing w:before="40" w:after="40"/>
              <w:jc w:val="center"/>
              <w:rPr>
                <w:rFonts w:asciiTheme="minorHAnsi" w:hAnsiTheme="minorHAnsi"/>
                <w:sz w:val="20"/>
                <w:szCs w:val="20"/>
              </w:rPr>
            </w:pPr>
            <w:proofErr w:type="gramStart"/>
            <w:r w:rsidRPr="001D0699">
              <w:rPr>
                <w:rFonts w:asciiTheme="minorHAnsi" w:hAnsiTheme="minorHAnsi"/>
                <w:sz w:val="20"/>
                <w:szCs w:val="20"/>
              </w:rPr>
              <w:t>174</w:t>
            </w:r>
            <w:r w:rsidR="00201F23" w:rsidRPr="001D0699">
              <w:rPr>
                <w:rFonts w:asciiTheme="minorHAnsi" w:hAnsiTheme="minorHAnsi"/>
                <w:sz w:val="20"/>
                <w:szCs w:val="20"/>
              </w:rPr>
              <w:t xml:space="preserve">  </w:t>
            </w:r>
            <w:r w:rsidR="0055449A" w:rsidRPr="001D0699">
              <w:rPr>
                <w:rFonts w:asciiTheme="minorHAnsi" w:hAnsiTheme="minorHAnsi"/>
                <w:b/>
                <w:color w:val="00B050"/>
                <w:sz w:val="20"/>
                <w:szCs w:val="20"/>
              </w:rPr>
              <w:t>↑</w:t>
            </w:r>
            <w:proofErr w:type="gramEnd"/>
          </w:p>
        </w:tc>
        <w:tc>
          <w:tcPr>
            <w:tcW w:w="1350" w:type="dxa"/>
            <w:shd w:val="clear" w:color="auto" w:fill="FBD4B4" w:themeFill="accent6" w:themeFillTint="66"/>
          </w:tcPr>
          <w:p w14:paraId="024F222D"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38.8</w:t>
            </w:r>
            <w:r w:rsidRPr="001D0699">
              <w:rPr>
                <w:rFonts w:asciiTheme="minorHAnsi" w:hAnsiTheme="minorHAnsi"/>
                <w:b/>
                <w:color w:val="00B050"/>
                <w:sz w:val="20"/>
                <w:szCs w:val="20"/>
              </w:rPr>
              <w:t>↑</w:t>
            </w:r>
          </w:p>
        </w:tc>
      </w:tr>
      <w:tr w:rsidR="0056434E" w:rsidRPr="001D0699" w14:paraId="3791118E" w14:textId="77777777" w:rsidTr="007F0637">
        <w:trPr>
          <w:jc w:val="center"/>
        </w:trPr>
        <w:tc>
          <w:tcPr>
            <w:tcW w:w="1378" w:type="dxa"/>
          </w:tcPr>
          <w:p w14:paraId="6D2D1B9C" w14:textId="1B0DE6B5" w:rsidR="0056434E" w:rsidRPr="001D0699" w:rsidRDefault="005A21DF" w:rsidP="006F442D">
            <w:pPr>
              <w:spacing w:before="40" w:after="40"/>
              <w:rPr>
                <w:rFonts w:asciiTheme="minorHAnsi" w:hAnsiTheme="minorHAnsi"/>
                <w:sz w:val="20"/>
                <w:szCs w:val="20"/>
              </w:rPr>
            </w:pPr>
            <w:r>
              <w:rPr>
                <w:rFonts w:asciiTheme="minorHAnsi" w:hAnsiTheme="minorHAnsi"/>
                <w:sz w:val="20"/>
                <w:szCs w:val="20"/>
              </w:rPr>
              <w:t>XXX</w:t>
            </w:r>
          </w:p>
        </w:tc>
        <w:tc>
          <w:tcPr>
            <w:tcW w:w="1430" w:type="dxa"/>
          </w:tcPr>
          <w:p w14:paraId="768927EE"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887</w:t>
            </w:r>
          </w:p>
        </w:tc>
        <w:tc>
          <w:tcPr>
            <w:tcW w:w="1440" w:type="dxa"/>
          </w:tcPr>
          <w:p w14:paraId="06CDC3D6"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1,099</w:t>
            </w:r>
          </w:p>
        </w:tc>
        <w:tc>
          <w:tcPr>
            <w:tcW w:w="1350" w:type="dxa"/>
          </w:tcPr>
          <w:p w14:paraId="1EDE8B49" w14:textId="11109081" w:rsidR="0056434E" w:rsidRPr="001D0699" w:rsidRDefault="0056434E" w:rsidP="006F442D">
            <w:pPr>
              <w:spacing w:before="40" w:after="40"/>
              <w:jc w:val="center"/>
              <w:rPr>
                <w:rFonts w:asciiTheme="minorHAnsi" w:hAnsiTheme="minorHAnsi"/>
                <w:sz w:val="20"/>
                <w:szCs w:val="20"/>
              </w:rPr>
            </w:pPr>
            <w:proofErr w:type="gramStart"/>
            <w:r w:rsidRPr="001D0699">
              <w:rPr>
                <w:rFonts w:asciiTheme="minorHAnsi" w:hAnsiTheme="minorHAnsi"/>
                <w:sz w:val="20"/>
                <w:szCs w:val="20"/>
              </w:rPr>
              <w:t>212</w:t>
            </w:r>
            <w:r w:rsidR="00201F23" w:rsidRPr="001D0699">
              <w:rPr>
                <w:rFonts w:asciiTheme="minorHAnsi" w:hAnsiTheme="minorHAnsi"/>
                <w:sz w:val="20"/>
                <w:szCs w:val="20"/>
              </w:rPr>
              <w:t xml:space="preserve">  </w:t>
            </w:r>
            <w:r w:rsidR="0055449A" w:rsidRPr="001D0699">
              <w:rPr>
                <w:rFonts w:asciiTheme="minorHAnsi" w:hAnsiTheme="minorHAnsi"/>
                <w:b/>
                <w:color w:val="00B050"/>
                <w:sz w:val="20"/>
                <w:szCs w:val="20"/>
              </w:rPr>
              <w:t>↑</w:t>
            </w:r>
            <w:proofErr w:type="gramEnd"/>
          </w:p>
        </w:tc>
        <w:tc>
          <w:tcPr>
            <w:tcW w:w="1350" w:type="dxa"/>
          </w:tcPr>
          <w:p w14:paraId="5A923F3E" w14:textId="77777777" w:rsidR="0056434E" w:rsidRPr="001D0699" w:rsidRDefault="0056434E" w:rsidP="006F442D">
            <w:pPr>
              <w:spacing w:before="40" w:after="40"/>
              <w:jc w:val="center"/>
              <w:rPr>
                <w:rFonts w:asciiTheme="minorHAnsi" w:hAnsiTheme="minorHAnsi"/>
                <w:sz w:val="20"/>
                <w:szCs w:val="20"/>
              </w:rPr>
            </w:pPr>
            <w:r w:rsidRPr="001D0699">
              <w:rPr>
                <w:rFonts w:asciiTheme="minorHAnsi" w:hAnsiTheme="minorHAnsi"/>
                <w:sz w:val="20"/>
                <w:szCs w:val="20"/>
              </w:rPr>
              <w:t>23.9</w:t>
            </w:r>
            <w:r w:rsidRPr="001D0699">
              <w:rPr>
                <w:rFonts w:asciiTheme="minorHAnsi" w:hAnsiTheme="minorHAnsi"/>
                <w:b/>
                <w:color w:val="00B050"/>
                <w:sz w:val="20"/>
                <w:szCs w:val="20"/>
              </w:rPr>
              <w:t>↑</w:t>
            </w:r>
          </w:p>
        </w:tc>
      </w:tr>
    </w:tbl>
    <w:p w14:paraId="1A85DC87" w14:textId="77777777" w:rsidR="0056434E" w:rsidRPr="001D0699" w:rsidRDefault="0056434E" w:rsidP="008A1A69">
      <w:pPr>
        <w:pStyle w:val="TableText"/>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8"/>
          <w:szCs w:val="12"/>
        </w:rPr>
      </w:pPr>
    </w:p>
    <w:p w14:paraId="2EBFEA9C" w14:textId="4508D184" w:rsidR="00331B31" w:rsidRPr="001D0699" w:rsidRDefault="00FB0FB9" w:rsidP="007F0637">
      <w:pPr>
        <w:pStyle w:val="TableText"/>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both"/>
        <w:rPr>
          <w:rFonts w:asciiTheme="minorHAnsi" w:hAnsiTheme="minorHAnsi" w:cstheme="minorHAnsi"/>
          <w:sz w:val="22"/>
          <w:szCs w:val="22"/>
        </w:rPr>
      </w:pPr>
      <w:r w:rsidRPr="001D0699">
        <w:rPr>
          <w:rFonts w:asciiTheme="minorHAnsi" w:hAnsiTheme="minorHAnsi" w:cstheme="minorHAnsi"/>
          <w:sz w:val="22"/>
          <w:szCs w:val="22"/>
        </w:rPr>
        <w:t>The</w:t>
      </w:r>
      <w:r w:rsidR="00331B31" w:rsidRPr="001D0699">
        <w:rPr>
          <w:rFonts w:asciiTheme="minorHAnsi" w:hAnsiTheme="minorHAnsi" w:cstheme="minorHAnsi"/>
          <w:sz w:val="22"/>
          <w:szCs w:val="22"/>
        </w:rPr>
        <w:t xml:space="preserve"> </w:t>
      </w:r>
      <w:r w:rsidR="00C47A89">
        <w:rPr>
          <w:rFonts w:asciiTheme="minorHAnsi" w:hAnsiTheme="minorHAnsi" w:cstheme="minorHAnsi"/>
          <w:sz w:val="22"/>
          <w:szCs w:val="22"/>
        </w:rPr>
        <w:t>XXX</w:t>
      </w:r>
      <w:r w:rsidR="00331B31" w:rsidRPr="001D0699">
        <w:rPr>
          <w:rFonts w:asciiTheme="minorHAnsi" w:hAnsiTheme="minorHAnsi" w:cstheme="minorHAnsi"/>
          <w:sz w:val="22"/>
          <w:szCs w:val="22"/>
        </w:rPr>
        <w:t xml:space="preserve"> Transpor</w:t>
      </w:r>
      <w:r w:rsidRPr="001D0699">
        <w:rPr>
          <w:rFonts w:asciiTheme="minorHAnsi" w:hAnsiTheme="minorHAnsi" w:cstheme="minorHAnsi"/>
          <w:sz w:val="22"/>
          <w:szCs w:val="22"/>
        </w:rPr>
        <w:t>tation Advisory Committee (TAC) named</w:t>
      </w:r>
      <w:r w:rsidR="00331B31" w:rsidRPr="001D0699">
        <w:rPr>
          <w:rFonts w:asciiTheme="minorHAnsi" w:hAnsiTheme="minorHAnsi" w:cstheme="minorHAnsi"/>
          <w:sz w:val="22"/>
          <w:szCs w:val="22"/>
        </w:rPr>
        <w:t xml:space="preserve"> </w:t>
      </w:r>
      <w:r w:rsidR="00E161E3" w:rsidRPr="001D0699">
        <w:rPr>
          <w:rFonts w:asciiTheme="minorHAnsi" w:hAnsiTheme="minorHAnsi" w:cstheme="minorHAnsi"/>
          <w:sz w:val="22"/>
          <w:szCs w:val="22"/>
        </w:rPr>
        <w:t xml:space="preserve">this project </w:t>
      </w:r>
      <w:r w:rsidRPr="001D0699">
        <w:rPr>
          <w:rFonts w:asciiTheme="minorHAnsi" w:hAnsiTheme="minorHAnsi" w:cstheme="minorHAnsi"/>
          <w:sz w:val="22"/>
          <w:szCs w:val="22"/>
        </w:rPr>
        <w:t>as</w:t>
      </w:r>
      <w:r w:rsidR="0076426A" w:rsidRPr="001D0699">
        <w:rPr>
          <w:rFonts w:asciiTheme="minorHAnsi" w:hAnsiTheme="minorHAnsi" w:cstheme="minorHAnsi"/>
          <w:sz w:val="22"/>
          <w:szCs w:val="22"/>
        </w:rPr>
        <w:t xml:space="preserve"> its</w:t>
      </w:r>
      <w:r w:rsidR="00613F64" w:rsidRPr="001D0699">
        <w:rPr>
          <w:rFonts w:asciiTheme="minorHAnsi" w:hAnsiTheme="minorHAnsi" w:cstheme="minorHAnsi"/>
          <w:sz w:val="22"/>
          <w:szCs w:val="22"/>
        </w:rPr>
        <w:t xml:space="preserve"> 20</w:t>
      </w:r>
      <w:r w:rsidR="009F685D">
        <w:rPr>
          <w:rFonts w:asciiTheme="minorHAnsi" w:hAnsiTheme="minorHAnsi" w:cstheme="minorHAnsi"/>
          <w:sz w:val="22"/>
          <w:szCs w:val="22"/>
        </w:rPr>
        <w:t>19</w:t>
      </w:r>
      <w:r w:rsidR="00613F64" w:rsidRPr="001D0699">
        <w:rPr>
          <w:rFonts w:asciiTheme="minorHAnsi" w:hAnsiTheme="minorHAnsi" w:cstheme="minorHAnsi"/>
          <w:sz w:val="22"/>
          <w:szCs w:val="22"/>
        </w:rPr>
        <w:t>-20</w:t>
      </w:r>
      <w:r w:rsidR="009F685D">
        <w:rPr>
          <w:rFonts w:asciiTheme="minorHAnsi" w:hAnsiTheme="minorHAnsi" w:cstheme="minorHAnsi"/>
          <w:sz w:val="22"/>
          <w:szCs w:val="22"/>
        </w:rPr>
        <w:t>20</w:t>
      </w:r>
      <w:r w:rsidR="00613F64" w:rsidRPr="001D0699">
        <w:rPr>
          <w:rFonts w:asciiTheme="minorHAnsi" w:hAnsiTheme="minorHAnsi" w:cstheme="minorHAnsi"/>
          <w:sz w:val="22"/>
          <w:szCs w:val="22"/>
        </w:rPr>
        <w:t xml:space="preserve"> </w:t>
      </w:r>
      <w:r w:rsidR="00E161E3" w:rsidRPr="001D0699">
        <w:rPr>
          <w:rFonts w:asciiTheme="minorHAnsi" w:hAnsiTheme="minorHAnsi" w:cstheme="minorHAnsi"/>
          <w:sz w:val="22"/>
          <w:szCs w:val="22"/>
        </w:rPr>
        <w:t xml:space="preserve">top priority </w:t>
      </w:r>
      <w:r w:rsidR="00331B31" w:rsidRPr="001D0699">
        <w:rPr>
          <w:rFonts w:asciiTheme="minorHAnsi" w:hAnsiTheme="minorHAnsi" w:cstheme="minorHAnsi"/>
          <w:sz w:val="22"/>
          <w:szCs w:val="22"/>
        </w:rPr>
        <w:t>for the 10-county region</w:t>
      </w:r>
      <w:r w:rsidR="008A1A69" w:rsidRPr="001D0699">
        <w:rPr>
          <w:rFonts w:asciiTheme="minorHAnsi" w:hAnsiTheme="minorHAnsi" w:cstheme="minorHAnsi"/>
          <w:sz w:val="22"/>
          <w:szCs w:val="22"/>
        </w:rPr>
        <w:t xml:space="preserve"> </w:t>
      </w:r>
      <w:r w:rsidR="00201F23" w:rsidRPr="001D0699">
        <w:rPr>
          <w:rFonts w:asciiTheme="minorHAnsi" w:hAnsiTheme="minorHAnsi" w:cstheme="minorHAnsi"/>
          <w:sz w:val="22"/>
          <w:szCs w:val="22"/>
        </w:rPr>
        <w:t>because of</w:t>
      </w:r>
      <w:r w:rsidRPr="001D0699">
        <w:rPr>
          <w:rFonts w:asciiTheme="minorHAnsi" w:hAnsiTheme="minorHAnsi" w:cstheme="minorHAnsi"/>
          <w:sz w:val="22"/>
          <w:szCs w:val="22"/>
        </w:rPr>
        <w:t xml:space="preserve"> the</w:t>
      </w:r>
      <w:r w:rsidR="00201F23" w:rsidRPr="001D0699">
        <w:rPr>
          <w:rFonts w:asciiTheme="minorHAnsi" w:hAnsiTheme="minorHAnsi" w:cstheme="minorHAnsi"/>
          <w:sz w:val="22"/>
          <w:szCs w:val="22"/>
        </w:rPr>
        <w:t xml:space="preserve"> increased traffic and </w:t>
      </w:r>
      <w:r w:rsidR="00633DEE" w:rsidRPr="001D0699">
        <w:rPr>
          <w:rFonts w:asciiTheme="minorHAnsi" w:hAnsiTheme="minorHAnsi" w:cstheme="minorHAnsi"/>
          <w:sz w:val="22"/>
          <w:szCs w:val="22"/>
        </w:rPr>
        <w:t xml:space="preserve">consequent </w:t>
      </w:r>
      <w:r w:rsidRPr="001D0699">
        <w:rPr>
          <w:rFonts w:asciiTheme="minorHAnsi" w:hAnsiTheme="minorHAnsi" w:cstheme="minorHAnsi"/>
          <w:sz w:val="22"/>
          <w:szCs w:val="22"/>
        </w:rPr>
        <w:t>safety improvement needs</w:t>
      </w:r>
      <w:r w:rsidR="00961991" w:rsidRPr="001D0699">
        <w:rPr>
          <w:rFonts w:asciiTheme="minorHAnsi" w:hAnsiTheme="minorHAnsi" w:cstheme="minorHAnsi"/>
          <w:sz w:val="22"/>
          <w:szCs w:val="22"/>
        </w:rPr>
        <w:t xml:space="preserve"> in the area</w:t>
      </w:r>
      <w:r w:rsidR="008A424F" w:rsidRPr="001D0699">
        <w:rPr>
          <w:rFonts w:asciiTheme="minorHAnsi" w:hAnsiTheme="minorHAnsi" w:cstheme="minorHAnsi"/>
          <w:sz w:val="22"/>
          <w:szCs w:val="22"/>
        </w:rPr>
        <w:t xml:space="preserve">. </w:t>
      </w:r>
      <w:r w:rsidR="00331B31" w:rsidRPr="001D0699">
        <w:rPr>
          <w:rFonts w:asciiTheme="minorHAnsi" w:hAnsiTheme="minorHAnsi" w:cstheme="minorHAnsi"/>
          <w:sz w:val="22"/>
          <w:szCs w:val="22"/>
        </w:rPr>
        <w:t xml:space="preserve">The TAC serves in an advisory capacity to the </w:t>
      </w:r>
      <w:r w:rsidR="00C47A89">
        <w:rPr>
          <w:rFonts w:asciiTheme="minorHAnsi" w:hAnsiTheme="minorHAnsi" w:cstheme="minorHAnsi"/>
          <w:sz w:val="22"/>
          <w:szCs w:val="22"/>
        </w:rPr>
        <w:t>RPC/COG</w:t>
      </w:r>
      <w:r w:rsidR="00331B31" w:rsidRPr="001D0699">
        <w:rPr>
          <w:rFonts w:asciiTheme="minorHAnsi" w:hAnsiTheme="minorHAnsi" w:cstheme="minorHAnsi"/>
          <w:sz w:val="22"/>
          <w:szCs w:val="22"/>
        </w:rPr>
        <w:t xml:space="preserve"> for determining transportation needs for the region, which are</w:t>
      </w:r>
      <w:r w:rsidR="008A1A69" w:rsidRPr="001D0699">
        <w:rPr>
          <w:rFonts w:asciiTheme="minorHAnsi" w:hAnsiTheme="minorHAnsi" w:cstheme="minorHAnsi"/>
          <w:sz w:val="22"/>
          <w:szCs w:val="22"/>
        </w:rPr>
        <w:t xml:space="preserve"> then</w:t>
      </w:r>
      <w:r w:rsidR="00331B31" w:rsidRPr="001D0699">
        <w:rPr>
          <w:rFonts w:asciiTheme="minorHAnsi" w:hAnsiTheme="minorHAnsi" w:cstheme="minorHAnsi"/>
          <w:sz w:val="22"/>
          <w:szCs w:val="22"/>
        </w:rPr>
        <w:t xml:space="preserve"> incorporated in</w:t>
      </w:r>
      <w:r w:rsidR="008A1A69" w:rsidRPr="001D0699">
        <w:rPr>
          <w:rFonts w:asciiTheme="minorHAnsi" w:hAnsiTheme="minorHAnsi" w:cstheme="minorHAnsi"/>
          <w:sz w:val="22"/>
          <w:szCs w:val="22"/>
        </w:rPr>
        <w:t>to</w:t>
      </w:r>
      <w:r w:rsidR="00331B31" w:rsidRPr="001D0699">
        <w:rPr>
          <w:rFonts w:asciiTheme="minorHAnsi" w:hAnsiTheme="minorHAnsi" w:cstheme="minorHAnsi"/>
          <w:sz w:val="22"/>
          <w:szCs w:val="22"/>
        </w:rPr>
        <w:t xml:space="preserve"> </w:t>
      </w:r>
      <w:r w:rsidR="00E161E3" w:rsidRPr="001D0699">
        <w:rPr>
          <w:rFonts w:asciiTheme="minorHAnsi" w:hAnsiTheme="minorHAnsi" w:cstheme="minorHAnsi"/>
          <w:sz w:val="22"/>
          <w:szCs w:val="22"/>
        </w:rPr>
        <w:t>MoDOT’s</w:t>
      </w:r>
      <w:r w:rsidR="00331B31" w:rsidRPr="001D0699">
        <w:rPr>
          <w:rFonts w:asciiTheme="minorHAnsi" w:hAnsiTheme="minorHAnsi" w:cstheme="minorHAnsi"/>
          <w:sz w:val="22"/>
          <w:szCs w:val="22"/>
        </w:rPr>
        <w:t xml:space="preserve"> STIP.</w:t>
      </w:r>
      <w:r w:rsidR="0055449A" w:rsidRPr="001D0699">
        <w:rPr>
          <w:rFonts w:asciiTheme="minorHAnsi" w:hAnsiTheme="minorHAnsi" w:cstheme="minorHAnsi"/>
          <w:sz w:val="22"/>
          <w:szCs w:val="22"/>
        </w:rPr>
        <w:t xml:space="preserve"> </w:t>
      </w:r>
      <w:r w:rsidR="00A67907" w:rsidRPr="001D0699">
        <w:rPr>
          <w:rFonts w:asciiTheme="minorHAnsi" w:hAnsiTheme="minorHAnsi" w:cstheme="minorHAnsi"/>
          <w:sz w:val="22"/>
          <w:szCs w:val="22"/>
        </w:rPr>
        <w:t xml:space="preserve"> </w:t>
      </w:r>
    </w:p>
    <w:p w14:paraId="790F5911" w14:textId="0137C405" w:rsidR="0026291D" w:rsidRPr="001D0699" w:rsidRDefault="0076426A" w:rsidP="007F0637">
      <w:pPr>
        <w:pStyle w:val="TableText"/>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jc w:val="both"/>
        <w:rPr>
          <w:rFonts w:asciiTheme="minorHAnsi" w:hAnsiTheme="minorHAnsi"/>
          <w:i/>
          <w:sz w:val="22"/>
        </w:rPr>
      </w:pPr>
      <w:r w:rsidRPr="001D0699">
        <w:rPr>
          <w:rFonts w:asciiTheme="minorHAnsi" w:hAnsiTheme="minorHAnsi"/>
          <w:i/>
          <w:sz w:val="22"/>
        </w:rPr>
        <w:t xml:space="preserve"> </w:t>
      </w:r>
      <w:r w:rsidR="0026291D" w:rsidRPr="001D0699">
        <w:rPr>
          <w:rFonts w:asciiTheme="minorHAnsi" w:hAnsiTheme="minorHAnsi"/>
          <w:i/>
          <w:sz w:val="22"/>
        </w:rPr>
        <w:t>Traffic Impacts</w:t>
      </w:r>
      <w:r w:rsidR="006673BD" w:rsidRPr="001D0699">
        <w:rPr>
          <w:rFonts w:asciiTheme="minorHAnsi" w:hAnsiTheme="minorHAnsi"/>
          <w:i/>
          <w:sz w:val="22"/>
        </w:rPr>
        <w:t xml:space="preserve"> </w:t>
      </w:r>
    </w:p>
    <w:p w14:paraId="49A3A5C1" w14:textId="0DD14783" w:rsidR="006673BD" w:rsidRPr="001D0699" w:rsidRDefault="0026291D" w:rsidP="007F0637">
      <w:pPr>
        <w:spacing w:after="120"/>
        <w:jc w:val="both"/>
        <w:rPr>
          <w:rFonts w:asciiTheme="minorHAnsi" w:hAnsiTheme="minorHAnsi" w:cstheme="minorHAnsi"/>
          <w:bCs/>
          <w:color w:val="000000"/>
          <w:sz w:val="22"/>
          <w:szCs w:val="22"/>
        </w:rPr>
      </w:pPr>
      <w:r w:rsidRPr="001D0699">
        <w:rPr>
          <w:rFonts w:asciiTheme="minorHAnsi" w:hAnsiTheme="minorHAnsi"/>
          <w:sz w:val="22"/>
          <w:szCs w:val="22"/>
        </w:rPr>
        <w:t>Constructing the new passing lane</w:t>
      </w:r>
      <w:r w:rsidR="001D4210" w:rsidRPr="001D0699">
        <w:rPr>
          <w:rFonts w:asciiTheme="minorHAnsi" w:hAnsiTheme="minorHAnsi"/>
          <w:sz w:val="22"/>
          <w:szCs w:val="22"/>
        </w:rPr>
        <w:t xml:space="preserve"> and straightening roadway curves</w:t>
      </w:r>
      <w:r w:rsidRPr="001D0699">
        <w:rPr>
          <w:rFonts w:asciiTheme="minorHAnsi" w:hAnsiTheme="minorHAnsi"/>
          <w:sz w:val="22"/>
          <w:szCs w:val="22"/>
        </w:rPr>
        <w:t xml:space="preserve"> will not require </w:t>
      </w:r>
      <w:r w:rsidR="001D4210" w:rsidRPr="001D0699">
        <w:rPr>
          <w:rFonts w:asciiTheme="minorHAnsi" w:hAnsiTheme="minorHAnsi"/>
          <w:sz w:val="22"/>
          <w:szCs w:val="22"/>
        </w:rPr>
        <w:t>total road closure and</w:t>
      </w:r>
      <w:r w:rsidRPr="001D0699">
        <w:rPr>
          <w:rFonts w:asciiTheme="minorHAnsi" w:hAnsiTheme="minorHAnsi"/>
          <w:sz w:val="22"/>
          <w:szCs w:val="22"/>
        </w:rPr>
        <w:t xml:space="preserve"> detours. </w:t>
      </w:r>
      <w:r w:rsidRPr="001D0699">
        <w:rPr>
          <w:rFonts w:asciiTheme="minorHAnsi" w:hAnsiTheme="minorHAnsi"/>
          <w:color w:val="000000" w:themeColor="text1"/>
          <w:sz w:val="22"/>
          <w:szCs w:val="22"/>
        </w:rPr>
        <w:t>Flagging</w:t>
      </w:r>
      <w:r w:rsidR="00403A70" w:rsidRPr="001D0699">
        <w:rPr>
          <w:rFonts w:asciiTheme="minorHAnsi" w:hAnsiTheme="minorHAnsi"/>
          <w:color w:val="000000" w:themeColor="text1"/>
          <w:sz w:val="22"/>
          <w:szCs w:val="22"/>
        </w:rPr>
        <w:t xml:space="preserve"> operations</w:t>
      </w:r>
      <w:r w:rsidR="00FD798D" w:rsidRPr="001D0699">
        <w:rPr>
          <w:rFonts w:asciiTheme="minorHAnsi" w:hAnsiTheme="minorHAnsi"/>
          <w:color w:val="000000" w:themeColor="text1"/>
          <w:sz w:val="22"/>
          <w:szCs w:val="22"/>
        </w:rPr>
        <w:t xml:space="preserve"> will </w:t>
      </w:r>
      <w:r w:rsidRPr="001D0699">
        <w:rPr>
          <w:rFonts w:asciiTheme="minorHAnsi" w:hAnsiTheme="minorHAnsi"/>
          <w:color w:val="000000" w:themeColor="text1"/>
          <w:sz w:val="22"/>
          <w:szCs w:val="22"/>
        </w:rPr>
        <w:t>control traffic</w:t>
      </w:r>
      <w:r w:rsidR="00403A70" w:rsidRPr="001D0699">
        <w:rPr>
          <w:rFonts w:asciiTheme="minorHAnsi" w:hAnsiTheme="minorHAnsi"/>
          <w:color w:val="000000" w:themeColor="text1"/>
          <w:sz w:val="22"/>
          <w:szCs w:val="22"/>
        </w:rPr>
        <w:t xml:space="preserve"> during construction</w:t>
      </w:r>
      <w:r w:rsidRPr="001D0699">
        <w:rPr>
          <w:rFonts w:asciiTheme="minorHAnsi" w:hAnsiTheme="minorHAnsi"/>
          <w:color w:val="000000" w:themeColor="text1"/>
          <w:sz w:val="22"/>
          <w:szCs w:val="22"/>
        </w:rPr>
        <w:t>.</w:t>
      </w:r>
      <w:r w:rsidRPr="001D0699">
        <w:rPr>
          <w:rFonts w:asciiTheme="minorHAnsi" w:hAnsiTheme="minorHAnsi"/>
          <w:iCs/>
          <w:color w:val="000000" w:themeColor="text1"/>
          <w:sz w:val="22"/>
          <w:szCs w:val="22"/>
        </w:rPr>
        <w:t xml:space="preserve">  At the tie-ins for the passing lane, construction staging or selected asphalt </w:t>
      </w:r>
      <w:proofErr w:type="gramStart"/>
      <w:r w:rsidRPr="001D0699">
        <w:rPr>
          <w:rFonts w:asciiTheme="minorHAnsi" w:hAnsiTheme="minorHAnsi"/>
          <w:iCs/>
          <w:color w:val="000000" w:themeColor="text1"/>
          <w:sz w:val="22"/>
          <w:szCs w:val="22"/>
        </w:rPr>
        <w:t>milling</w:t>
      </w:r>
      <w:proofErr w:type="gramEnd"/>
      <w:r w:rsidRPr="001D0699">
        <w:rPr>
          <w:rFonts w:asciiTheme="minorHAnsi" w:hAnsiTheme="minorHAnsi"/>
          <w:iCs/>
          <w:color w:val="000000" w:themeColor="text1"/>
          <w:sz w:val="22"/>
          <w:szCs w:val="22"/>
        </w:rPr>
        <w:t xml:space="preserve"> and wedging will temporarily maintain at least one lane of traffic</w:t>
      </w:r>
      <w:r w:rsidR="001D4210" w:rsidRPr="001D0699">
        <w:rPr>
          <w:rFonts w:asciiTheme="minorHAnsi" w:hAnsiTheme="minorHAnsi"/>
          <w:iCs/>
          <w:color w:val="000000" w:themeColor="text1"/>
          <w:sz w:val="22"/>
          <w:szCs w:val="22"/>
        </w:rPr>
        <w:t xml:space="preserve"> at all times</w:t>
      </w:r>
      <w:r w:rsidRPr="001D0699">
        <w:rPr>
          <w:rFonts w:asciiTheme="minorHAnsi" w:hAnsiTheme="minorHAnsi"/>
          <w:iCs/>
          <w:color w:val="000000" w:themeColor="text1"/>
          <w:sz w:val="22"/>
          <w:szCs w:val="22"/>
        </w:rPr>
        <w:t xml:space="preserve"> and two lanes prior to the end of each day’s construction.</w:t>
      </w:r>
      <w:r w:rsidR="00CD3927" w:rsidRPr="001D0699">
        <w:rPr>
          <w:rFonts w:asciiTheme="minorHAnsi" w:hAnsiTheme="minorHAnsi"/>
          <w:iCs/>
          <w:color w:val="000000" w:themeColor="text1"/>
          <w:sz w:val="22"/>
          <w:szCs w:val="22"/>
        </w:rPr>
        <w:t xml:space="preserve"> </w:t>
      </w:r>
      <w:r w:rsidRPr="001D0699">
        <w:rPr>
          <w:rFonts w:asciiTheme="minorHAnsi" w:hAnsiTheme="minorHAnsi"/>
          <w:color w:val="000000" w:themeColor="text1"/>
          <w:sz w:val="22"/>
          <w:szCs w:val="22"/>
        </w:rPr>
        <w:t xml:space="preserve">MoDOT will issue </w:t>
      </w:r>
      <w:r w:rsidR="00CD3927" w:rsidRPr="001D0699">
        <w:rPr>
          <w:rFonts w:asciiTheme="minorHAnsi" w:hAnsiTheme="minorHAnsi"/>
          <w:color w:val="000000" w:themeColor="text1"/>
          <w:sz w:val="22"/>
          <w:szCs w:val="22"/>
        </w:rPr>
        <w:t>press</w:t>
      </w:r>
      <w:r w:rsidRPr="001D0699">
        <w:rPr>
          <w:rFonts w:asciiTheme="minorHAnsi" w:hAnsiTheme="minorHAnsi"/>
          <w:color w:val="000000" w:themeColor="text1"/>
          <w:sz w:val="22"/>
          <w:szCs w:val="22"/>
        </w:rPr>
        <w:t xml:space="preserve"> releases </w:t>
      </w:r>
      <w:r w:rsidR="00816AA4" w:rsidRPr="001D0699">
        <w:rPr>
          <w:rFonts w:asciiTheme="minorHAnsi" w:hAnsiTheme="minorHAnsi"/>
          <w:color w:val="000000" w:themeColor="text1"/>
          <w:sz w:val="22"/>
          <w:szCs w:val="22"/>
        </w:rPr>
        <w:t xml:space="preserve">to notify the public </w:t>
      </w:r>
      <w:r w:rsidRPr="001D0699">
        <w:rPr>
          <w:rFonts w:asciiTheme="minorHAnsi" w:hAnsiTheme="minorHAnsi"/>
          <w:color w:val="000000" w:themeColor="text1"/>
          <w:sz w:val="22"/>
          <w:szCs w:val="22"/>
        </w:rPr>
        <w:t xml:space="preserve">two weeks prior to </w:t>
      </w:r>
      <w:r w:rsidR="00A67907" w:rsidRPr="001D0699">
        <w:rPr>
          <w:rFonts w:asciiTheme="minorHAnsi" w:hAnsiTheme="minorHAnsi"/>
          <w:color w:val="000000" w:themeColor="text1"/>
          <w:sz w:val="22"/>
          <w:szCs w:val="22"/>
        </w:rPr>
        <w:t>construction. </w:t>
      </w:r>
      <w:r w:rsidRPr="001D0699">
        <w:rPr>
          <w:rFonts w:asciiTheme="minorHAnsi" w:hAnsiTheme="minorHAnsi"/>
          <w:iCs/>
          <w:color w:val="000000" w:themeColor="text1"/>
          <w:sz w:val="22"/>
          <w:szCs w:val="22"/>
        </w:rPr>
        <w:t>Changeable Message Sign boards will alert traffic to temporary lane changes and closures. </w:t>
      </w:r>
      <w:r w:rsidR="004632DF" w:rsidRPr="001D0699">
        <w:rPr>
          <w:rFonts w:asciiTheme="minorHAnsi" w:hAnsiTheme="minorHAnsi"/>
          <w:iCs/>
          <w:color w:val="000000" w:themeColor="text1"/>
          <w:sz w:val="22"/>
          <w:szCs w:val="22"/>
        </w:rPr>
        <w:t xml:space="preserve"> The</w:t>
      </w:r>
      <w:r w:rsidR="00E33E0B" w:rsidRPr="001D0699">
        <w:rPr>
          <w:rFonts w:asciiTheme="minorHAnsi" w:hAnsiTheme="minorHAnsi"/>
          <w:iCs/>
          <w:color w:val="000000" w:themeColor="text1"/>
          <w:sz w:val="22"/>
          <w:szCs w:val="22"/>
        </w:rPr>
        <w:t xml:space="preserve"> d</w:t>
      </w:r>
      <w:r w:rsidRPr="001D0699">
        <w:rPr>
          <w:rFonts w:asciiTheme="minorHAnsi" w:hAnsiTheme="minorHAnsi"/>
          <w:iCs/>
          <w:color w:val="000000" w:themeColor="text1"/>
          <w:sz w:val="22"/>
          <w:szCs w:val="22"/>
        </w:rPr>
        <w:t>istrict</w:t>
      </w:r>
      <w:r w:rsidR="004632DF" w:rsidRPr="001D0699">
        <w:rPr>
          <w:rFonts w:asciiTheme="minorHAnsi" w:hAnsiTheme="minorHAnsi"/>
          <w:iCs/>
          <w:color w:val="000000" w:themeColor="text1"/>
          <w:sz w:val="22"/>
          <w:szCs w:val="22"/>
        </w:rPr>
        <w:t xml:space="preserve"> will post the project on its public</w:t>
      </w:r>
      <w:r w:rsidRPr="001D0699">
        <w:rPr>
          <w:rFonts w:asciiTheme="minorHAnsi" w:hAnsiTheme="minorHAnsi"/>
          <w:iCs/>
          <w:color w:val="000000" w:themeColor="text1"/>
          <w:sz w:val="22"/>
          <w:szCs w:val="22"/>
        </w:rPr>
        <w:t xml:space="preserve"> website and </w:t>
      </w:r>
      <w:r w:rsidR="004632DF" w:rsidRPr="001D0699">
        <w:rPr>
          <w:rFonts w:asciiTheme="minorHAnsi" w:hAnsiTheme="minorHAnsi"/>
          <w:iCs/>
          <w:color w:val="000000" w:themeColor="text1"/>
          <w:sz w:val="22"/>
          <w:szCs w:val="22"/>
        </w:rPr>
        <w:t xml:space="preserve">on </w:t>
      </w:r>
      <w:r w:rsidRPr="001D0699">
        <w:rPr>
          <w:rFonts w:asciiTheme="minorHAnsi" w:hAnsiTheme="minorHAnsi"/>
          <w:iCs/>
          <w:color w:val="000000" w:themeColor="text1"/>
          <w:sz w:val="22"/>
          <w:szCs w:val="22"/>
        </w:rPr>
        <w:t>the Traveler’s Information Map. </w:t>
      </w:r>
      <w:r w:rsidR="00FD798D" w:rsidRPr="001D0699">
        <w:rPr>
          <w:rFonts w:asciiTheme="minorHAnsi" w:hAnsiTheme="minorHAnsi"/>
          <w:iCs/>
          <w:color w:val="000000" w:themeColor="text1"/>
          <w:sz w:val="22"/>
          <w:szCs w:val="22"/>
        </w:rPr>
        <w:t>T</w:t>
      </w:r>
      <w:r w:rsidRPr="001D0699">
        <w:rPr>
          <w:rFonts w:asciiTheme="minorHAnsi" w:hAnsiTheme="minorHAnsi" w:cstheme="minorHAnsi"/>
          <w:bCs/>
          <w:color w:val="000000"/>
          <w:sz w:val="22"/>
          <w:szCs w:val="22"/>
        </w:rPr>
        <w:t xml:space="preserve">he construction contract </w:t>
      </w:r>
      <w:r w:rsidR="00FD798D" w:rsidRPr="001D0699">
        <w:rPr>
          <w:rFonts w:asciiTheme="minorHAnsi" w:hAnsiTheme="minorHAnsi" w:cstheme="minorHAnsi"/>
          <w:bCs/>
          <w:color w:val="000000"/>
          <w:sz w:val="22"/>
          <w:szCs w:val="22"/>
        </w:rPr>
        <w:t xml:space="preserve">will include a Traffic Management Plan </w:t>
      </w:r>
      <w:r w:rsidR="00A67907" w:rsidRPr="001D0699">
        <w:rPr>
          <w:rFonts w:asciiTheme="minorHAnsi" w:hAnsiTheme="minorHAnsi" w:cstheme="minorHAnsi"/>
          <w:bCs/>
          <w:color w:val="000000"/>
          <w:sz w:val="22"/>
          <w:szCs w:val="22"/>
        </w:rPr>
        <w:t>for responding</w:t>
      </w:r>
      <w:r w:rsidRPr="001D0699">
        <w:rPr>
          <w:rFonts w:asciiTheme="minorHAnsi" w:hAnsiTheme="minorHAnsi" w:cstheme="minorHAnsi"/>
          <w:bCs/>
          <w:color w:val="000000"/>
          <w:sz w:val="22"/>
          <w:szCs w:val="22"/>
        </w:rPr>
        <w:t xml:space="preserve"> to temporary disruptions in travel patterns and travel time.   </w:t>
      </w:r>
    </w:p>
    <w:p w14:paraId="262B260B" w14:textId="5C3AF0C7" w:rsidR="007F0637" w:rsidRPr="001D0699" w:rsidRDefault="007F0637" w:rsidP="007F0637">
      <w:pPr>
        <w:spacing w:after="120"/>
        <w:jc w:val="both"/>
        <w:rPr>
          <w:rFonts w:asciiTheme="minorHAnsi" w:hAnsiTheme="minorHAnsi" w:cstheme="minorHAnsi"/>
          <w:bCs/>
          <w:color w:val="000000"/>
          <w:sz w:val="22"/>
          <w:szCs w:val="22"/>
        </w:rPr>
      </w:pPr>
    </w:p>
    <w:p w14:paraId="057E0014" w14:textId="61F6DE91" w:rsidR="00072E94" w:rsidRPr="0029451A" w:rsidRDefault="0026291D" w:rsidP="00072E94">
      <w:pPr>
        <w:pStyle w:val="ListParagraph"/>
        <w:numPr>
          <w:ilvl w:val="0"/>
          <w:numId w:val="25"/>
        </w:numPr>
        <w:spacing w:after="80"/>
        <w:jc w:val="both"/>
        <w:rPr>
          <w:rFonts w:asciiTheme="minorHAnsi" w:hAnsiTheme="minorHAnsi" w:cstheme="minorHAnsi"/>
          <w:bCs/>
          <w:color w:val="000000"/>
          <w:sz w:val="22"/>
          <w:szCs w:val="22"/>
        </w:rPr>
      </w:pPr>
      <w:r w:rsidRPr="001D0699">
        <w:rPr>
          <w:rFonts w:asciiTheme="minorHAnsi" w:hAnsiTheme="minorHAnsi" w:cstheme="minorHAnsi"/>
          <w:b/>
          <w:sz w:val="22"/>
          <w:szCs w:val="22"/>
          <w:u w:val="single"/>
        </w:rPr>
        <w:lastRenderedPageBreak/>
        <w:t>Commitment</w:t>
      </w:r>
      <w:r w:rsidRPr="001D0699">
        <w:rPr>
          <w:rFonts w:asciiTheme="minorHAnsi" w:hAnsiTheme="minorHAnsi" w:cstheme="minorHAnsi"/>
          <w:b/>
          <w:sz w:val="22"/>
          <w:szCs w:val="22"/>
        </w:rPr>
        <w:t>:</w:t>
      </w:r>
      <w:r w:rsidRPr="001D0699">
        <w:rPr>
          <w:b/>
          <w:sz w:val="22"/>
          <w:szCs w:val="22"/>
        </w:rPr>
        <w:t xml:space="preserve"> </w:t>
      </w:r>
      <w:r w:rsidRPr="001D0699">
        <w:rPr>
          <w:rFonts w:asciiTheme="minorHAnsi" w:hAnsiTheme="minorHAnsi"/>
          <w:color w:val="000000" w:themeColor="text1"/>
          <w:sz w:val="22"/>
          <w:szCs w:val="22"/>
        </w:rPr>
        <w:t>MoDOT will not impl</w:t>
      </w:r>
      <w:r w:rsidR="001D4210" w:rsidRPr="001D0699">
        <w:rPr>
          <w:rFonts w:asciiTheme="minorHAnsi" w:hAnsiTheme="minorHAnsi"/>
          <w:color w:val="000000" w:themeColor="text1"/>
          <w:sz w:val="22"/>
          <w:szCs w:val="22"/>
        </w:rPr>
        <w:t>ement any total road closures and</w:t>
      </w:r>
      <w:r w:rsidRPr="001D0699">
        <w:rPr>
          <w:rFonts w:asciiTheme="minorHAnsi" w:hAnsiTheme="minorHAnsi"/>
          <w:color w:val="000000" w:themeColor="text1"/>
          <w:sz w:val="22"/>
          <w:szCs w:val="22"/>
        </w:rPr>
        <w:t xml:space="preserve"> detours</w:t>
      </w:r>
      <w:r w:rsidR="001D4210" w:rsidRPr="001D0699">
        <w:rPr>
          <w:rFonts w:asciiTheme="minorHAnsi" w:hAnsiTheme="minorHAnsi"/>
          <w:color w:val="000000" w:themeColor="text1"/>
          <w:sz w:val="22"/>
          <w:szCs w:val="22"/>
        </w:rPr>
        <w:t xml:space="preserve"> during construction of the passing lane and curve straightening</w:t>
      </w:r>
      <w:r w:rsidRPr="001D0699">
        <w:rPr>
          <w:rFonts w:asciiTheme="minorHAnsi" w:hAnsiTheme="minorHAnsi"/>
          <w:color w:val="000000" w:themeColor="text1"/>
          <w:sz w:val="22"/>
          <w:szCs w:val="22"/>
        </w:rPr>
        <w:t xml:space="preserve">. </w:t>
      </w:r>
      <w:r w:rsidR="00CD3927" w:rsidRPr="001D0699">
        <w:rPr>
          <w:rFonts w:asciiTheme="minorHAnsi" w:hAnsiTheme="minorHAnsi"/>
          <w:color w:val="000000" w:themeColor="text1"/>
          <w:sz w:val="22"/>
          <w:szCs w:val="22"/>
        </w:rPr>
        <w:t>Flagging operations will control traffic during construction.</w:t>
      </w:r>
      <w:r w:rsidR="00CD3927" w:rsidRPr="001D0699">
        <w:rPr>
          <w:rFonts w:asciiTheme="minorHAnsi" w:hAnsiTheme="minorHAnsi"/>
          <w:iCs/>
          <w:color w:val="000000" w:themeColor="text1"/>
          <w:sz w:val="22"/>
          <w:szCs w:val="22"/>
        </w:rPr>
        <w:t xml:space="preserve"> </w:t>
      </w:r>
      <w:r w:rsidR="006673BD" w:rsidRPr="001D0699">
        <w:rPr>
          <w:rFonts w:asciiTheme="minorHAnsi" w:hAnsiTheme="minorHAnsi"/>
          <w:iCs/>
          <w:color w:val="000000" w:themeColor="text1"/>
          <w:sz w:val="22"/>
          <w:szCs w:val="22"/>
        </w:rPr>
        <w:t xml:space="preserve">At the tie-ins for the passing lane, construction staging or selected asphalt </w:t>
      </w:r>
      <w:proofErr w:type="gramStart"/>
      <w:r w:rsidR="006673BD" w:rsidRPr="001D0699">
        <w:rPr>
          <w:rFonts w:asciiTheme="minorHAnsi" w:hAnsiTheme="minorHAnsi"/>
          <w:iCs/>
          <w:color w:val="000000" w:themeColor="text1"/>
          <w:sz w:val="22"/>
          <w:szCs w:val="22"/>
        </w:rPr>
        <w:t>milling</w:t>
      </w:r>
      <w:proofErr w:type="gramEnd"/>
      <w:r w:rsidR="006673BD" w:rsidRPr="001D0699">
        <w:rPr>
          <w:rFonts w:asciiTheme="minorHAnsi" w:hAnsiTheme="minorHAnsi"/>
          <w:iCs/>
          <w:color w:val="000000" w:themeColor="text1"/>
          <w:sz w:val="22"/>
          <w:szCs w:val="22"/>
        </w:rPr>
        <w:t xml:space="preserve"> and wedging will temporarily maintain at least one lane of traffic</w:t>
      </w:r>
      <w:r w:rsidR="001D4210" w:rsidRPr="001D0699">
        <w:rPr>
          <w:rFonts w:asciiTheme="minorHAnsi" w:hAnsiTheme="minorHAnsi"/>
          <w:iCs/>
          <w:color w:val="000000" w:themeColor="text1"/>
          <w:sz w:val="22"/>
          <w:szCs w:val="22"/>
        </w:rPr>
        <w:t xml:space="preserve"> at all times</w:t>
      </w:r>
      <w:r w:rsidR="006673BD" w:rsidRPr="001D0699">
        <w:rPr>
          <w:rFonts w:asciiTheme="minorHAnsi" w:hAnsiTheme="minorHAnsi"/>
          <w:iCs/>
          <w:color w:val="000000" w:themeColor="text1"/>
          <w:sz w:val="22"/>
          <w:szCs w:val="22"/>
        </w:rPr>
        <w:t xml:space="preserve"> and two lanes prior to the end of each day’s construction. </w:t>
      </w:r>
      <w:r w:rsidR="00CD3927" w:rsidRPr="001D0699">
        <w:rPr>
          <w:rFonts w:asciiTheme="minorHAnsi" w:hAnsiTheme="minorHAnsi"/>
          <w:iCs/>
          <w:color w:val="000000" w:themeColor="text1"/>
          <w:sz w:val="22"/>
          <w:szCs w:val="22"/>
        </w:rPr>
        <w:t xml:space="preserve"> </w:t>
      </w:r>
      <w:r w:rsidR="006673BD" w:rsidRPr="001D0699">
        <w:rPr>
          <w:rFonts w:asciiTheme="minorHAnsi" w:hAnsiTheme="minorHAnsi"/>
          <w:color w:val="000000" w:themeColor="text1"/>
          <w:sz w:val="22"/>
          <w:szCs w:val="22"/>
        </w:rPr>
        <w:t xml:space="preserve">MoDOT will issue </w:t>
      </w:r>
      <w:r w:rsidR="00CD3927" w:rsidRPr="001D0699">
        <w:rPr>
          <w:rFonts w:asciiTheme="minorHAnsi" w:hAnsiTheme="minorHAnsi"/>
          <w:color w:val="000000" w:themeColor="text1"/>
          <w:sz w:val="22"/>
          <w:szCs w:val="22"/>
        </w:rPr>
        <w:t>press</w:t>
      </w:r>
      <w:r w:rsidR="006673BD" w:rsidRPr="001D0699">
        <w:rPr>
          <w:rFonts w:asciiTheme="minorHAnsi" w:hAnsiTheme="minorHAnsi"/>
          <w:color w:val="000000" w:themeColor="text1"/>
          <w:sz w:val="22"/>
          <w:szCs w:val="22"/>
        </w:rPr>
        <w:t xml:space="preserve"> releases two weeks prior to </w:t>
      </w:r>
      <w:r w:rsidR="00CD3927" w:rsidRPr="001D0699">
        <w:rPr>
          <w:rFonts w:asciiTheme="minorHAnsi" w:hAnsiTheme="minorHAnsi"/>
          <w:color w:val="000000" w:themeColor="text1"/>
          <w:sz w:val="22"/>
          <w:szCs w:val="22"/>
        </w:rPr>
        <w:t>construction. </w:t>
      </w:r>
      <w:r w:rsidR="00A67907" w:rsidRPr="001D0699">
        <w:rPr>
          <w:rFonts w:asciiTheme="minorHAnsi" w:hAnsiTheme="minorHAnsi"/>
          <w:iCs/>
          <w:color w:val="000000" w:themeColor="text1"/>
          <w:sz w:val="22"/>
          <w:szCs w:val="22"/>
        </w:rPr>
        <w:t>Changeable Message Sign boards</w:t>
      </w:r>
      <w:r w:rsidR="006673BD" w:rsidRPr="001D0699">
        <w:rPr>
          <w:rFonts w:asciiTheme="minorHAnsi" w:hAnsiTheme="minorHAnsi"/>
          <w:iCs/>
          <w:color w:val="000000" w:themeColor="text1"/>
          <w:sz w:val="22"/>
          <w:szCs w:val="22"/>
        </w:rPr>
        <w:t xml:space="preserve"> will alert traffic to temporary lane changes and closures.  </w:t>
      </w:r>
      <w:r w:rsidR="00A67907" w:rsidRPr="001D0699">
        <w:rPr>
          <w:rFonts w:asciiTheme="minorHAnsi" w:hAnsiTheme="minorHAnsi"/>
          <w:iCs/>
          <w:color w:val="000000" w:themeColor="text1"/>
          <w:sz w:val="22"/>
          <w:szCs w:val="22"/>
        </w:rPr>
        <w:t>The</w:t>
      </w:r>
      <w:r w:rsidR="00E33E0B" w:rsidRPr="001D0699">
        <w:rPr>
          <w:rFonts w:asciiTheme="minorHAnsi" w:hAnsiTheme="minorHAnsi"/>
          <w:iCs/>
          <w:color w:val="000000" w:themeColor="text1"/>
          <w:sz w:val="22"/>
          <w:szCs w:val="22"/>
        </w:rPr>
        <w:t xml:space="preserve"> d</w:t>
      </w:r>
      <w:r w:rsidR="006673BD" w:rsidRPr="001D0699">
        <w:rPr>
          <w:rFonts w:asciiTheme="minorHAnsi" w:hAnsiTheme="minorHAnsi"/>
          <w:iCs/>
          <w:color w:val="000000" w:themeColor="text1"/>
          <w:sz w:val="22"/>
          <w:szCs w:val="22"/>
        </w:rPr>
        <w:t>istrict</w:t>
      </w:r>
      <w:r w:rsidR="00A67907" w:rsidRPr="001D0699">
        <w:rPr>
          <w:rFonts w:asciiTheme="minorHAnsi" w:hAnsiTheme="minorHAnsi"/>
          <w:iCs/>
          <w:color w:val="000000" w:themeColor="text1"/>
          <w:sz w:val="22"/>
          <w:szCs w:val="22"/>
        </w:rPr>
        <w:t xml:space="preserve"> will post the project on its public</w:t>
      </w:r>
      <w:r w:rsidR="006673BD" w:rsidRPr="001D0699">
        <w:rPr>
          <w:rFonts w:asciiTheme="minorHAnsi" w:hAnsiTheme="minorHAnsi"/>
          <w:iCs/>
          <w:color w:val="000000" w:themeColor="text1"/>
          <w:sz w:val="22"/>
          <w:szCs w:val="22"/>
        </w:rPr>
        <w:t xml:space="preserve"> website and the Traveler’s Information Map.</w:t>
      </w:r>
      <w:r w:rsidR="0076426A" w:rsidRPr="001D0699">
        <w:rPr>
          <w:rFonts w:asciiTheme="minorHAnsi" w:hAnsiTheme="minorHAnsi"/>
          <w:iCs/>
          <w:color w:val="000000" w:themeColor="text1"/>
          <w:sz w:val="22"/>
          <w:szCs w:val="22"/>
        </w:rPr>
        <w:t xml:space="preserve"> </w:t>
      </w:r>
    </w:p>
    <w:p w14:paraId="69C6F014" w14:textId="77777777" w:rsidR="0029451A" w:rsidRPr="00D92D92" w:rsidRDefault="0029451A" w:rsidP="002945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0"/>
        <w:jc w:val="both"/>
        <w:rPr>
          <w:rFonts w:ascii="Calibri" w:hAnsi="Calibri" w:cs="Calibri"/>
          <w:i/>
          <w:sz w:val="22"/>
          <w:szCs w:val="22"/>
        </w:rPr>
      </w:pPr>
      <w:bookmarkStart w:id="0" w:name="_Hlk68771961"/>
      <w:r w:rsidRPr="00D92D92">
        <w:rPr>
          <w:rFonts w:asciiTheme="minorHAnsi" w:hAnsiTheme="minorHAnsi" w:cstheme="minorHAnsi"/>
          <w:sz w:val="22"/>
          <w:szCs w:val="22"/>
        </w:rPr>
        <w:t xml:space="preserve">MoDOT will </w:t>
      </w:r>
      <w:r w:rsidRPr="00D92D92">
        <w:rPr>
          <w:rFonts w:asciiTheme="minorHAnsi" w:hAnsiTheme="minorHAnsi" w:cstheme="minorHAnsi"/>
          <w:color w:val="222222"/>
          <w:sz w:val="22"/>
          <w:szCs w:val="22"/>
        </w:rPr>
        <w:t xml:space="preserve">ensure a Traffic Management Plan (TMP) is included in the construction contract to respond to temporary disruptions in travel patterns and travel time. </w:t>
      </w:r>
      <w:r w:rsidRPr="00D92D92">
        <w:rPr>
          <w:rFonts w:asciiTheme="minorHAnsi" w:hAnsiTheme="minorHAnsi" w:cstheme="minorHAnsi"/>
          <w:sz w:val="22"/>
          <w:szCs w:val="22"/>
        </w:rPr>
        <w:t>Once developed, MoDOT will assess the impacts of the TMP within the framework of NEPA. If the TMP could result in impacts that were not previously reviewed under NEPA—such as new or additional road closures, access changes, or other circumstances that could cause new or modified impacts to resources, MoDOT’s environmental section will review these impacts prior to implementing the TMP.</w:t>
      </w:r>
      <w:r w:rsidRPr="00D92D92">
        <w:t>   </w:t>
      </w:r>
    </w:p>
    <w:bookmarkEnd w:id="0"/>
    <w:p w14:paraId="56C54A79" w14:textId="65708E1A" w:rsidR="0029451A" w:rsidRPr="0029451A" w:rsidRDefault="0029451A" w:rsidP="0029451A">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0"/>
        <w:jc w:val="both"/>
        <w:rPr>
          <w:rFonts w:ascii="Calibri" w:hAnsi="Calibri" w:cs="Calibri"/>
          <w:i/>
          <w:sz w:val="22"/>
          <w:szCs w:val="22"/>
        </w:rPr>
      </w:pPr>
      <w:r w:rsidRPr="00D92D92">
        <w:rPr>
          <w:rFonts w:asciiTheme="minorHAnsi" w:hAnsiTheme="minorHAnsi" w:cstheme="minorHAnsi"/>
          <w:b/>
          <w:bCs/>
          <w:color w:val="000000"/>
          <w:sz w:val="22"/>
          <w:szCs w:val="22"/>
          <w:u w:val="single"/>
        </w:rPr>
        <w:t>Commitment</w:t>
      </w:r>
      <w:r w:rsidRPr="00D92D92">
        <w:rPr>
          <w:rFonts w:asciiTheme="minorHAnsi" w:hAnsiTheme="minorHAnsi" w:cstheme="minorHAnsi"/>
          <w:b/>
          <w:bCs/>
          <w:color w:val="000000"/>
          <w:sz w:val="22"/>
          <w:szCs w:val="22"/>
        </w:rPr>
        <w:t xml:space="preserve">:  </w:t>
      </w:r>
      <w:r w:rsidRPr="00D92D92">
        <w:rPr>
          <w:rFonts w:asciiTheme="minorHAnsi" w:hAnsiTheme="minorHAnsi" w:cstheme="minorHAnsi"/>
          <w:sz w:val="22"/>
          <w:szCs w:val="22"/>
        </w:rPr>
        <w:t xml:space="preserve">MoDOT will </w:t>
      </w:r>
      <w:r w:rsidRPr="00D92D92">
        <w:rPr>
          <w:rFonts w:asciiTheme="minorHAnsi" w:hAnsiTheme="minorHAnsi" w:cstheme="minorHAnsi"/>
          <w:color w:val="222222"/>
          <w:sz w:val="22"/>
          <w:szCs w:val="22"/>
        </w:rPr>
        <w:t xml:space="preserve">ensure a Traffic Management Plan (TMP) is included in the construction contract to respond to temporary disruptions in travel patterns and travel time. </w:t>
      </w:r>
      <w:r w:rsidRPr="00D92D92">
        <w:rPr>
          <w:rFonts w:asciiTheme="minorHAnsi" w:hAnsiTheme="minorHAnsi" w:cstheme="minorHAnsi"/>
          <w:sz w:val="22"/>
          <w:szCs w:val="22"/>
        </w:rPr>
        <w:t>Once developed, MoDOT will assess the impacts of the TMP within the framework of NEPA.  If the TMP could result in impacts that were not previously reviewed under NEPA—such as new or additional road closures, access changes, or other circumstances that could cause new or modified impacts to resources, MoDOT’s environmental section will review these impacts prior to implementing the TMP.</w:t>
      </w:r>
      <w:r w:rsidRPr="00D92D92">
        <w:t>   </w:t>
      </w:r>
    </w:p>
    <w:p w14:paraId="50EE07B3" w14:textId="3E443E94" w:rsidR="008A1A69" w:rsidRPr="001D0699" w:rsidRDefault="0091361C" w:rsidP="004F6B2B">
      <w:pPr>
        <w:pStyle w:val="ListParagraph"/>
        <w:spacing w:after="80"/>
        <w:ind w:left="360"/>
        <w:jc w:val="both"/>
        <w:rPr>
          <w:rFonts w:asciiTheme="minorHAnsi" w:hAnsiTheme="minorHAnsi" w:cstheme="minorHAnsi"/>
          <w:bCs/>
          <w:color w:val="000000"/>
          <w:sz w:val="22"/>
          <w:szCs w:val="22"/>
        </w:rPr>
      </w:pPr>
      <w:r w:rsidRPr="001D0699">
        <w:rPr>
          <w:rFonts w:ascii="Calibri" w:hAnsi="Calibri" w:cs="Calibri"/>
          <w:i/>
        </w:rPr>
        <w:t xml:space="preserve"> </w:t>
      </w:r>
      <w:r w:rsidR="004F6B2B" w:rsidRPr="001D0699">
        <w:rPr>
          <w:rFonts w:ascii="Calibri" w:hAnsi="Calibri" w:cs="Calibri"/>
          <w:i/>
          <w:sz w:val="22"/>
          <w:szCs w:val="22"/>
        </w:rPr>
        <w:t>Property</w:t>
      </w:r>
      <w:r w:rsidR="004F6B2B" w:rsidRPr="001D0699">
        <w:rPr>
          <w:rFonts w:ascii="Calibri" w:hAnsi="Calibri" w:cs="Calibri"/>
          <w:i/>
        </w:rPr>
        <w:t xml:space="preserve"> </w:t>
      </w:r>
      <w:r w:rsidR="008A1A69" w:rsidRPr="001D0699">
        <w:rPr>
          <w:rFonts w:ascii="Calibri" w:hAnsi="Calibri" w:cs="Calibri"/>
          <w:i/>
          <w:sz w:val="22"/>
        </w:rPr>
        <w:t>Acquisitions</w:t>
      </w:r>
    </w:p>
    <w:p w14:paraId="001B7C12" w14:textId="5DDF1C14" w:rsidR="003F7E86" w:rsidRPr="001D0699" w:rsidRDefault="00843107" w:rsidP="007F0637">
      <w:pPr>
        <w:spacing w:after="240"/>
        <w:jc w:val="both"/>
      </w:pPr>
      <w:r w:rsidRPr="001D0699">
        <w:rPr>
          <w:rFonts w:asciiTheme="minorHAnsi" w:hAnsiTheme="minorHAnsi" w:cstheme="minorHAnsi"/>
          <w:bCs/>
          <w:sz w:val="22"/>
          <w:szCs w:val="22"/>
        </w:rPr>
        <w:t>The project requires</w:t>
      </w:r>
      <w:r w:rsidR="00BF47C6" w:rsidRPr="001D0699">
        <w:rPr>
          <w:rFonts w:asciiTheme="minorHAnsi" w:hAnsiTheme="minorHAnsi" w:cstheme="minorHAnsi"/>
          <w:bCs/>
          <w:sz w:val="22"/>
          <w:szCs w:val="22"/>
        </w:rPr>
        <w:t xml:space="preserve"> </w:t>
      </w:r>
      <w:r w:rsidR="005F771B" w:rsidRPr="001D0699">
        <w:rPr>
          <w:rFonts w:asciiTheme="minorHAnsi" w:hAnsiTheme="minorHAnsi" w:cstheme="minorHAnsi"/>
          <w:sz w:val="22"/>
          <w:szCs w:val="22"/>
        </w:rPr>
        <w:t>5.4</w:t>
      </w:r>
      <w:r w:rsidR="002A51FD" w:rsidRPr="001D0699">
        <w:rPr>
          <w:rFonts w:asciiTheme="minorHAnsi" w:hAnsiTheme="minorHAnsi" w:cstheme="minorHAnsi"/>
          <w:sz w:val="22"/>
          <w:szCs w:val="22"/>
        </w:rPr>
        <w:t xml:space="preserve"> acres of new right of way</w:t>
      </w:r>
      <w:r w:rsidR="00816AA4" w:rsidRPr="001D0699">
        <w:rPr>
          <w:rFonts w:asciiTheme="minorHAnsi" w:hAnsiTheme="minorHAnsi" w:cstheme="minorHAnsi"/>
          <w:sz w:val="22"/>
          <w:szCs w:val="22"/>
        </w:rPr>
        <w:t>—</w:t>
      </w:r>
      <w:r w:rsidR="00816AA4" w:rsidRPr="001D0699">
        <w:rPr>
          <w:rFonts w:asciiTheme="minorHAnsi" w:hAnsiTheme="minorHAnsi"/>
          <w:sz w:val="22"/>
          <w:szCs w:val="22"/>
        </w:rPr>
        <w:t xml:space="preserve">2.9 acres to the east and 2.5 acres to the west of Route </w:t>
      </w:r>
      <w:r w:rsidR="0029451A">
        <w:rPr>
          <w:rFonts w:asciiTheme="minorHAnsi" w:hAnsiTheme="minorHAnsi"/>
          <w:sz w:val="22"/>
          <w:szCs w:val="22"/>
        </w:rPr>
        <w:t>XX</w:t>
      </w:r>
      <w:r w:rsidR="00816AA4" w:rsidRPr="001D0699">
        <w:rPr>
          <w:rFonts w:asciiTheme="minorHAnsi" w:hAnsiTheme="minorHAnsi"/>
          <w:sz w:val="22"/>
          <w:szCs w:val="22"/>
        </w:rPr>
        <w:t xml:space="preserve"> </w:t>
      </w:r>
      <w:r w:rsidR="00F44404" w:rsidRPr="001D0699">
        <w:rPr>
          <w:rFonts w:asciiTheme="minorHAnsi" w:hAnsiTheme="minorHAnsi"/>
          <w:sz w:val="22"/>
          <w:szCs w:val="22"/>
        </w:rPr>
        <w:t xml:space="preserve">to widen </w:t>
      </w:r>
      <w:r w:rsidR="000601BE" w:rsidRPr="001D0699">
        <w:rPr>
          <w:rFonts w:asciiTheme="minorHAnsi" w:hAnsiTheme="minorHAnsi"/>
          <w:sz w:val="22"/>
          <w:szCs w:val="22"/>
        </w:rPr>
        <w:t>the roadway</w:t>
      </w:r>
      <w:r w:rsidR="00F44404" w:rsidRPr="001D0699">
        <w:rPr>
          <w:rFonts w:asciiTheme="minorHAnsi" w:hAnsiTheme="minorHAnsi"/>
          <w:sz w:val="22"/>
          <w:szCs w:val="22"/>
        </w:rPr>
        <w:t xml:space="preserve"> for </w:t>
      </w:r>
      <w:r w:rsidR="00FD798D" w:rsidRPr="001D0699">
        <w:rPr>
          <w:rFonts w:asciiTheme="minorHAnsi" w:hAnsiTheme="minorHAnsi"/>
          <w:sz w:val="22"/>
          <w:szCs w:val="22"/>
        </w:rPr>
        <w:t>constructing the</w:t>
      </w:r>
      <w:r w:rsidR="005F771B" w:rsidRPr="001D0699">
        <w:rPr>
          <w:rFonts w:asciiTheme="minorHAnsi" w:hAnsiTheme="minorHAnsi"/>
          <w:sz w:val="22"/>
          <w:szCs w:val="22"/>
        </w:rPr>
        <w:t xml:space="preserve"> northbound passing lane</w:t>
      </w:r>
      <w:r w:rsidR="001D4210" w:rsidRPr="001D0699">
        <w:rPr>
          <w:rFonts w:asciiTheme="minorHAnsi" w:hAnsiTheme="minorHAnsi"/>
          <w:sz w:val="22"/>
          <w:szCs w:val="22"/>
        </w:rPr>
        <w:t xml:space="preserve"> and</w:t>
      </w:r>
      <w:r w:rsidR="00FD798D" w:rsidRPr="001D0699">
        <w:rPr>
          <w:rFonts w:asciiTheme="minorHAnsi" w:hAnsiTheme="minorHAnsi"/>
          <w:sz w:val="22"/>
          <w:szCs w:val="22"/>
        </w:rPr>
        <w:t xml:space="preserve"> for</w:t>
      </w:r>
      <w:r w:rsidR="001D4210" w:rsidRPr="001D0699">
        <w:rPr>
          <w:rFonts w:asciiTheme="minorHAnsi" w:hAnsiTheme="minorHAnsi"/>
          <w:sz w:val="22"/>
          <w:szCs w:val="22"/>
        </w:rPr>
        <w:t xml:space="preserve"> straighten</w:t>
      </w:r>
      <w:r w:rsidR="00FD798D" w:rsidRPr="001D0699">
        <w:rPr>
          <w:rFonts w:asciiTheme="minorHAnsi" w:hAnsiTheme="minorHAnsi"/>
          <w:sz w:val="22"/>
          <w:szCs w:val="22"/>
        </w:rPr>
        <w:t>ing</w:t>
      </w:r>
      <w:r w:rsidR="001D4210" w:rsidRPr="001D0699">
        <w:rPr>
          <w:rFonts w:asciiTheme="minorHAnsi" w:hAnsiTheme="minorHAnsi"/>
          <w:sz w:val="22"/>
          <w:szCs w:val="22"/>
        </w:rPr>
        <w:t xml:space="preserve"> roadway curves</w:t>
      </w:r>
      <w:r w:rsidR="005F771B" w:rsidRPr="001D0699">
        <w:rPr>
          <w:rFonts w:asciiTheme="minorHAnsi" w:hAnsiTheme="minorHAnsi"/>
          <w:sz w:val="22"/>
          <w:szCs w:val="22"/>
        </w:rPr>
        <w:t>.</w:t>
      </w:r>
      <w:r w:rsidR="00F44404" w:rsidRPr="001D0699">
        <w:t xml:space="preserve"> </w:t>
      </w:r>
      <w:r w:rsidR="000601BE" w:rsidRPr="001D0699">
        <w:rPr>
          <w:rFonts w:asciiTheme="minorHAnsi" w:hAnsiTheme="minorHAnsi" w:cstheme="minorHAnsi"/>
          <w:bCs/>
          <w:sz w:val="22"/>
          <w:szCs w:val="22"/>
        </w:rPr>
        <w:t>The complete set of right of way plans is available upon request.</w:t>
      </w:r>
    </w:p>
    <w:tbl>
      <w:tblPr>
        <w:tblStyle w:val="TableGrid"/>
        <w:tblW w:w="6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3"/>
        <w:gridCol w:w="2030"/>
        <w:gridCol w:w="1996"/>
      </w:tblGrid>
      <w:tr w:rsidR="00697894" w:rsidRPr="001D0699" w14:paraId="5D2BD52D" w14:textId="77777777" w:rsidTr="007F0637">
        <w:trPr>
          <w:trHeight w:val="134"/>
          <w:jc w:val="center"/>
        </w:trPr>
        <w:tc>
          <w:tcPr>
            <w:tcW w:w="6609" w:type="dxa"/>
            <w:gridSpan w:val="3"/>
            <w:shd w:val="clear" w:color="auto" w:fill="BFBFBF" w:themeFill="background1" w:themeFillShade="BF"/>
          </w:tcPr>
          <w:p w14:paraId="28F86AF4" w14:textId="77777777" w:rsidR="00697894" w:rsidRPr="001D0699" w:rsidRDefault="00697894" w:rsidP="006C2848">
            <w:pPr>
              <w:spacing w:before="120" w:after="120"/>
              <w:jc w:val="center"/>
              <w:rPr>
                <w:rFonts w:asciiTheme="minorHAnsi" w:hAnsiTheme="minorHAnsi" w:cstheme="minorHAnsi"/>
                <w:b/>
                <w:sz w:val="22"/>
                <w:szCs w:val="22"/>
              </w:rPr>
            </w:pPr>
            <w:r w:rsidRPr="001D0699">
              <w:rPr>
                <w:rFonts w:asciiTheme="minorHAnsi" w:hAnsiTheme="minorHAnsi" w:cstheme="minorHAnsi"/>
                <w:b/>
                <w:sz w:val="22"/>
                <w:szCs w:val="22"/>
              </w:rPr>
              <w:t>PROPERTY ACQUISTIONS</w:t>
            </w:r>
          </w:p>
        </w:tc>
      </w:tr>
      <w:tr w:rsidR="00697894" w:rsidRPr="001D0699" w14:paraId="247482F2" w14:textId="77777777" w:rsidTr="007F0637">
        <w:trPr>
          <w:trHeight w:val="134"/>
          <w:jc w:val="center"/>
        </w:trPr>
        <w:tc>
          <w:tcPr>
            <w:tcW w:w="2583" w:type="dxa"/>
            <w:vMerge w:val="restart"/>
            <w:shd w:val="clear" w:color="auto" w:fill="D9D9D9" w:themeFill="background1" w:themeFillShade="D9"/>
            <w:vAlign w:val="center"/>
          </w:tcPr>
          <w:p w14:paraId="759E0493" w14:textId="0A00C87F" w:rsidR="00697894" w:rsidRPr="001D0699" w:rsidRDefault="00697894" w:rsidP="006C2848">
            <w:pPr>
              <w:jc w:val="center"/>
              <w:rPr>
                <w:rFonts w:asciiTheme="minorHAnsi" w:hAnsiTheme="minorHAnsi" w:cstheme="minorHAnsi"/>
                <w:b/>
                <w:sz w:val="20"/>
                <w:szCs w:val="20"/>
              </w:rPr>
            </w:pPr>
            <w:r w:rsidRPr="001D0699">
              <w:rPr>
                <w:rFonts w:asciiTheme="minorHAnsi" w:hAnsiTheme="minorHAnsi" w:cstheme="minorHAnsi"/>
                <w:b/>
                <w:sz w:val="20"/>
                <w:szCs w:val="20"/>
              </w:rPr>
              <w:t>Property Owner</w:t>
            </w:r>
            <w:r w:rsidR="0029451A">
              <w:rPr>
                <w:rFonts w:asciiTheme="minorHAnsi" w:hAnsiTheme="minorHAnsi" w:cstheme="minorHAnsi"/>
                <w:b/>
                <w:sz w:val="20"/>
                <w:szCs w:val="20"/>
              </w:rPr>
              <w:t xml:space="preserve"> Name</w:t>
            </w:r>
          </w:p>
        </w:tc>
        <w:tc>
          <w:tcPr>
            <w:tcW w:w="4026" w:type="dxa"/>
            <w:gridSpan w:val="2"/>
            <w:shd w:val="clear" w:color="auto" w:fill="BFBFBF" w:themeFill="background1" w:themeFillShade="BF"/>
          </w:tcPr>
          <w:p w14:paraId="4A226474" w14:textId="77777777" w:rsidR="00697894" w:rsidRPr="001D0699" w:rsidRDefault="00697894" w:rsidP="006F442D">
            <w:pPr>
              <w:spacing w:before="60" w:after="60"/>
              <w:jc w:val="center"/>
              <w:rPr>
                <w:rFonts w:asciiTheme="minorHAnsi" w:hAnsiTheme="minorHAnsi" w:cstheme="minorHAnsi"/>
                <w:b/>
                <w:sz w:val="20"/>
                <w:szCs w:val="20"/>
              </w:rPr>
            </w:pPr>
            <w:r w:rsidRPr="001D0699">
              <w:rPr>
                <w:rFonts w:asciiTheme="minorHAnsi" w:hAnsiTheme="minorHAnsi" w:cstheme="minorHAnsi"/>
                <w:b/>
                <w:sz w:val="20"/>
                <w:szCs w:val="20"/>
              </w:rPr>
              <w:t>NEW ROW (acres)</w:t>
            </w:r>
          </w:p>
        </w:tc>
      </w:tr>
      <w:tr w:rsidR="00697894" w:rsidRPr="001D0699" w14:paraId="4CF97569" w14:textId="77777777" w:rsidTr="007F0637">
        <w:trPr>
          <w:trHeight w:val="134"/>
          <w:jc w:val="center"/>
        </w:trPr>
        <w:tc>
          <w:tcPr>
            <w:tcW w:w="2583" w:type="dxa"/>
            <w:vMerge/>
            <w:shd w:val="clear" w:color="auto" w:fill="D9D9D9" w:themeFill="background1" w:themeFillShade="D9"/>
          </w:tcPr>
          <w:p w14:paraId="24D0385C" w14:textId="77777777" w:rsidR="00697894" w:rsidRPr="001D0699" w:rsidRDefault="00697894" w:rsidP="006C2848">
            <w:pPr>
              <w:jc w:val="center"/>
              <w:rPr>
                <w:rFonts w:asciiTheme="minorHAnsi" w:hAnsiTheme="minorHAnsi" w:cstheme="minorHAnsi"/>
                <w:b/>
                <w:sz w:val="20"/>
                <w:szCs w:val="20"/>
              </w:rPr>
            </w:pPr>
          </w:p>
        </w:tc>
        <w:tc>
          <w:tcPr>
            <w:tcW w:w="2030" w:type="dxa"/>
            <w:shd w:val="clear" w:color="auto" w:fill="D9D9D9" w:themeFill="background1" w:themeFillShade="D9"/>
            <w:vAlign w:val="center"/>
          </w:tcPr>
          <w:p w14:paraId="630EEEF9" w14:textId="4882769D" w:rsidR="00697894" w:rsidRPr="001D0699" w:rsidRDefault="00697894" w:rsidP="006C2848">
            <w:pPr>
              <w:spacing w:before="60" w:after="60"/>
              <w:jc w:val="center"/>
              <w:rPr>
                <w:rFonts w:asciiTheme="minorHAnsi" w:hAnsiTheme="minorHAnsi" w:cstheme="minorHAnsi"/>
                <w:b/>
                <w:sz w:val="20"/>
                <w:szCs w:val="20"/>
              </w:rPr>
            </w:pPr>
            <w:r w:rsidRPr="001D0699">
              <w:rPr>
                <w:rFonts w:asciiTheme="minorHAnsi" w:hAnsiTheme="minorHAnsi" w:cstheme="minorHAnsi"/>
                <w:b/>
                <w:sz w:val="20"/>
                <w:szCs w:val="20"/>
              </w:rPr>
              <w:t>West</w:t>
            </w:r>
            <w:r w:rsidR="007F0637" w:rsidRPr="001D0699">
              <w:rPr>
                <w:rFonts w:asciiTheme="minorHAnsi" w:hAnsiTheme="minorHAnsi" w:cstheme="minorHAnsi"/>
                <w:b/>
                <w:sz w:val="20"/>
                <w:szCs w:val="20"/>
              </w:rPr>
              <w:t>side</w:t>
            </w:r>
            <w:r w:rsidRPr="001D0699">
              <w:rPr>
                <w:rFonts w:asciiTheme="minorHAnsi" w:hAnsiTheme="minorHAnsi" w:cstheme="minorHAnsi"/>
                <w:b/>
                <w:sz w:val="20"/>
                <w:szCs w:val="20"/>
              </w:rPr>
              <w:t xml:space="preserve"> of Rt </w:t>
            </w:r>
            <w:r w:rsidR="0029451A">
              <w:rPr>
                <w:rFonts w:asciiTheme="minorHAnsi" w:hAnsiTheme="minorHAnsi" w:cstheme="minorHAnsi"/>
                <w:b/>
                <w:sz w:val="20"/>
                <w:szCs w:val="20"/>
              </w:rPr>
              <w:t>XX</w:t>
            </w:r>
          </w:p>
        </w:tc>
        <w:tc>
          <w:tcPr>
            <w:tcW w:w="1996" w:type="dxa"/>
            <w:shd w:val="clear" w:color="auto" w:fill="D9D9D9" w:themeFill="background1" w:themeFillShade="D9"/>
            <w:vAlign w:val="center"/>
          </w:tcPr>
          <w:p w14:paraId="4EF2A038" w14:textId="2365220B" w:rsidR="00697894" w:rsidRPr="001D0699" w:rsidRDefault="00697894" w:rsidP="006C2848">
            <w:pPr>
              <w:spacing w:before="60" w:after="60"/>
              <w:jc w:val="center"/>
              <w:rPr>
                <w:rFonts w:asciiTheme="minorHAnsi" w:hAnsiTheme="minorHAnsi" w:cstheme="minorHAnsi"/>
                <w:b/>
                <w:sz w:val="20"/>
                <w:szCs w:val="20"/>
              </w:rPr>
            </w:pPr>
            <w:r w:rsidRPr="001D0699">
              <w:rPr>
                <w:rFonts w:asciiTheme="minorHAnsi" w:hAnsiTheme="minorHAnsi" w:cstheme="minorHAnsi"/>
                <w:b/>
                <w:sz w:val="20"/>
                <w:szCs w:val="20"/>
              </w:rPr>
              <w:t>East</w:t>
            </w:r>
            <w:r w:rsidR="007F0637" w:rsidRPr="001D0699">
              <w:rPr>
                <w:rFonts w:asciiTheme="minorHAnsi" w:hAnsiTheme="minorHAnsi" w:cstheme="minorHAnsi"/>
                <w:b/>
                <w:sz w:val="20"/>
                <w:szCs w:val="20"/>
              </w:rPr>
              <w:t>side</w:t>
            </w:r>
            <w:r w:rsidRPr="001D0699">
              <w:rPr>
                <w:rFonts w:asciiTheme="minorHAnsi" w:hAnsiTheme="minorHAnsi" w:cstheme="minorHAnsi"/>
                <w:b/>
                <w:sz w:val="20"/>
                <w:szCs w:val="20"/>
              </w:rPr>
              <w:t xml:space="preserve"> of Rt </w:t>
            </w:r>
            <w:r w:rsidR="0029451A">
              <w:rPr>
                <w:rFonts w:asciiTheme="minorHAnsi" w:hAnsiTheme="minorHAnsi" w:cstheme="minorHAnsi"/>
                <w:b/>
                <w:sz w:val="20"/>
                <w:szCs w:val="20"/>
              </w:rPr>
              <w:t>XX</w:t>
            </w:r>
          </w:p>
        </w:tc>
      </w:tr>
      <w:tr w:rsidR="00697894" w:rsidRPr="001D0699" w14:paraId="18F3E876" w14:textId="77777777" w:rsidTr="007F0637">
        <w:trPr>
          <w:jc w:val="center"/>
        </w:trPr>
        <w:tc>
          <w:tcPr>
            <w:tcW w:w="2583" w:type="dxa"/>
          </w:tcPr>
          <w:p w14:paraId="191A1AA8" w14:textId="2EAD4171" w:rsidR="00697894" w:rsidRPr="001D0699" w:rsidRDefault="0029451A" w:rsidP="006F442D">
            <w:pPr>
              <w:spacing w:before="60" w:after="60"/>
              <w:rPr>
                <w:rFonts w:asciiTheme="minorHAnsi" w:hAnsiTheme="minorHAnsi" w:cstheme="minorHAnsi"/>
                <w:sz w:val="20"/>
                <w:szCs w:val="20"/>
              </w:rPr>
            </w:pPr>
            <w:r>
              <w:rPr>
                <w:rFonts w:asciiTheme="minorHAnsi" w:hAnsiTheme="minorHAnsi" w:cstheme="minorHAnsi"/>
                <w:sz w:val="20"/>
                <w:szCs w:val="20"/>
              </w:rPr>
              <w:t>XXX</w:t>
            </w:r>
          </w:p>
        </w:tc>
        <w:tc>
          <w:tcPr>
            <w:tcW w:w="2030" w:type="dxa"/>
          </w:tcPr>
          <w:p w14:paraId="197D6CE2"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2.5</w:t>
            </w:r>
          </w:p>
        </w:tc>
        <w:tc>
          <w:tcPr>
            <w:tcW w:w="1996" w:type="dxa"/>
          </w:tcPr>
          <w:p w14:paraId="7BC6E95F"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0</w:t>
            </w:r>
          </w:p>
        </w:tc>
      </w:tr>
      <w:tr w:rsidR="00697894" w:rsidRPr="001D0699" w14:paraId="31783D84" w14:textId="77777777" w:rsidTr="007F0637">
        <w:trPr>
          <w:jc w:val="center"/>
        </w:trPr>
        <w:tc>
          <w:tcPr>
            <w:tcW w:w="2583" w:type="dxa"/>
            <w:shd w:val="clear" w:color="auto" w:fill="D9D9D9" w:themeFill="background1" w:themeFillShade="D9"/>
          </w:tcPr>
          <w:p w14:paraId="6029AF96" w14:textId="017933DC" w:rsidR="00697894" w:rsidRPr="001D0699" w:rsidRDefault="0029451A" w:rsidP="006F442D">
            <w:pPr>
              <w:spacing w:before="60" w:after="60"/>
              <w:rPr>
                <w:rFonts w:asciiTheme="minorHAnsi" w:hAnsiTheme="minorHAnsi" w:cstheme="minorHAnsi"/>
                <w:sz w:val="20"/>
                <w:szCs w:val="20"/>
              </w:rPr>
            </w:pPr>
            <w:r>
              <w:rPr>
                <w:rFonts w:asciiTheme="minorHAnsi" w:hAnsiTheme="minorHAnsi" w:cstheme="minorHAnsi"/>
                <w:sz w:val="20"/>
                <w:szCs w:val="20"/>
              </w:rPr>
              <w:t>XXX</w:t>
            </w:r>
          </w:p>
        </w:tc>
        <w:tc>
          <w:tcPr>
            <w:tcW w:w="2030" w:type="dxa"/>
            <w:shd w:val="clear" w:color="auto" w:fill="D9D9D9" w:themeFill="background1" w:themeFillShade="D9"/>
          </w:tcPr>
          <w:p w14:paraId="3A41FA97"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0</w:t>
            </w:r>
          </w:p>
        </w:tc>
        <w:tc>
          <w:tcPr>
            <w:tcW w:w="1996" w:type="dxa"/>
            <w:shd w:val="clear" w:color="auto" w:fill="D9D9D9" w:themeFill="background1" w:themeFillShade="D9"/>
          </w:tcPr>
          <w:p w14:paraId="10373851"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0.80</w:t>
            </w:r>
          </w:p>
        </w:tc>
      </w:tr>
      <w:tr w:rsidR="00697894" w:rsidRPr="001D0699" w14:paraId="6335973D" w14:textId="77777777" w:rsidTr="007F0637">
        <w:trPr>
          <w:jc w:val="center"/>
        </w:trPr>
        <w:tc>
          <w:tcPr>
            <w:tcW w:w="2583" w:type="dxa"/>
          </w:tcPr>
          <w:p w14:paraId="6CDCAC5E" w14:textId="45F068AA" w:rsidR="00697894" w:rsidRPr="001D0699" w:rsidRDefault="0029451A" w:rsidP="006F442D">
            <w:pPr>
              <w:spacing w:before="60" w:after="60"/>
              <w:rPr>
                <w:rFonts w:asciiTheme="minorHAnsi" w:hAnsiTheme="minorHAnsi" w:cstheme="minorHAnsi"/>
                <w:sz w:val="20"/>
                <w:szCs w:val="20"/>
              </w:rPr>
            </w:pPr>
            <w:r>
              <w:rPr>
                <w:rFonts w:asciiTheme="minorHAnsi" w:hAnsiTheme="minorHAnsi" w:cstheme="minorHAnsi"/>
                <w:sz w:val="20"/>
                <w:szCs w:val="20"/>
              </w:rPr>
              <w:t>XXX</w:t>
            </w:r>
          </w:p>
        </w:tc>
        <w:tc>
          <w:tcPr>
            <w:tcW w:w="2030" w:type="dxa"/>
          </w:tcPr>
          <w:p w14:paraId="68CD93EC"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0</w:t>
            </w:r>
          </w:p>
        </w:tc>
        <w:tc>
          <w:tcPr>
            <w:tcW w:w="1996" w:type="dxa"/>
          </w:tcPr>
          <w:p w14:paraId="31B0B5A7"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0.60</w:t>
            </w:r>
          </w:p>
        </w:tc>
      </w:tr>
      <w:tr w:rsidR="00697894" w:rsidRPr="001D0699" w14:paraId="48453647" w14:textId="77777777" w:rsidTr="007F0637">
        <w:trPr>
          <w:jc w:val="center"/>
        </w:trPr>
        <w:tc>
          <w:tcPr>
            <w:tcW w:w="2583" w:type="dxa"/>
            <w:shd w:val="clear" w:color="auto" w:fill="D9D9D9" w:themeFill="background1" w:themeFillShade="D9"/>
          </w:tcPr>
          <w:p w14:paraId="19F7FB9E" w14:textId="40C4E6AD" w:rsidR="00697894" w:rsidRPr="001D0699" w:rsidRDefault="0029451A" w:rsidP="006F442D">
            <w:pPr>
              <w:spacing w:before="60" w:after="60"/>
              <w:rPr>
                <w:rFonts w:asciiTheme="minorHAnsi" w:hAnsiTheme="minorHAnsi" w:cstheme="minorHAnsi"/>
                <w:sz w:val="20"/>
                <w:szCs w:val="20"/>
              </w:rPr>
            </w:pPr>
            <w:r>
              <w:rPr>
                <w:rFonts w:asciiTheme="minorHAnsi" w:hAnsiTheme="minorHAnsi" w:cstheme="minorHAnsi"/>
                <w:sz w:val="20"/>
                <w:szCs w:val="20"/>
              </w:rPr>
              <w:t>XXX</w:t>
            </w:r>
          </w:p>
        </w:tc>
        <w:tc>
          <w:tcPr>
            <w:tcW w:w="2030" w:type="dxa"/>
            <w:shd w:val="clear" w:color="auto" w:fill="D9D9D9" w:themeFill="background1" w:themeFillShade="D9"/>
          </w:tcPr>
          <w:p w14:paraId="597CAAEC"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0</w:t>
            </w:r>
          </w:p>
        </w:tc>
        <w:tc>
          <w:tcPr>
            <w:tcW w:w="1996" w:type="dxa"/>
            <w:shd w:val="clear" w:color="auto" w:fill="D9D9D9" w:themeFill="background1" w:themeFillShade="D9"/>
          </w:tcPr>
          <w:p w14:paraId="1EB6075D" w14:textId="77777777" w:rsidR="00697894" w:rsidRPr="001D0699" w:rsidRDefault="00697894" w:rsidP="006F442D">
            <w:pPr>
              <w:spacing w:before="60" w:after="60"/>
              <w:jc w:val="center"/>
              <w:rPr>
                <w:rFonts w:asciiTheme="minorHAnsi" w:hAnsiTheme="minorHAnsi" w:cstheme="minorHAnsi"/>
                <w:sz w:val="20"/>
                <w:szCs w:val="20"/>
              </w:rPr>
            </w:pPr>
            <w:r w:rsidRPr="001D0699">
              <w:rPr>
                <w:rFonts w:asciiTheme="minorHAnsi" w:hAnsiTheme="minorHAnsi" w:cstheme="minorHAnsi"/>
                <w:sz w:val="20"/>
                <w:szCs w:val="20"/>
              </w:rPr>
              <w:t>1.50</w:t>
            </w:r>
          </w:p>
        </w:tc>
      </w:tr>
      <w:tr w:rsidR="00697894" w:rsidRPr="001D0699" w14:paraId="6D860CE1" w14:textId="77777777" w:rsidTr="007F0637">
        <w:trPr>
          <w:jc w:val="center"/>
        </w:trPr>
        <w:tc>
          <w:tcPr>
            <w:tcW w:w="2583" w:type="dxa"/>
            <w:shd w:val="clear" w:color="auto" w:fill="auto"/>
          </w:tcPr>
          <w:p w14:paraId="2240242D" w14:textId="77777777" w:rsidR="00697894" w:rsidRPr="001D0699" w:rsidRDefault="00697894" w:rsidP="006F442D">
            <w:pPr>
              <w:spacing w:before="60" w:after="60"/>
              <w:rPr>
                <w:rFonts w:asciiTheme="minorHAnsi" w:hAnsiTheme="minorHAnsi" w:cstheme="minorHAnsi"/>
                <w:b/>
                <w:sz w:val="20"/>
                <w:szCs w:val="20"/>
              </w:rPr>
            </w:pPr>
            <w:r w:rsidRPr="001D0699">
              <w:rPr>
                <w:rFonts w:asciiTheme="minorHAnsi" w:hAnsiTheme="minorHAnsi" w:cstheme="minorHAnsi"/>
                <w:b/>
                <w:sz w:val="20"/>
                <w:szCs w:val="20"/>
              </w:rPr>
              <w:t>TOTAL</w:t>
            </w:r>
          </w:p>
        </w:tc>
        <w:tc>
          <w:tcPr>
            <w:tcW w:w="2030" w:type="dxa"/>
            <w:shd w:val="clear" w:color="auto" w:fill="auto"/>
          </w:tcPr>
          <w:p w14:paraId="11B898C9" w14:textId="77777777" w:rsidR="00697894" w:rsidRPr="001D0699" w:rsidRDefault="00697894" w:rsidP="006F442D">
            <w:pPr>
              <w:spacing w:before="60" w:after="60"/>
              <w:jc w:val="center"/>
              <w:rPr>
                <w:rFonts w:asciiTheme="minorHAnsi" w:hAnsiTheme="minorHAnsi" w:cstheme="minorHAnsi"/>
                <w:b/>
                <w:sz w:val="20"/>
                <w:szCs w:val="20"/>
              </w:rPr>
            </w:pPr>
            <w:r w:rsidRPr="001D0699">
              <w:rPr>
                <w:rFonts w:asciiTheme="minorHAnsi" w:hAnsiTheme="minorHAnsi" w:cstheme="minorHAnsi"/>
                <w:b/>
                <w:sz w:val="20"/>
                <w:szCs w:val="20"/>
              </w:rPr>
              <w:t>2.5</w:t>
            </w:r>
          </w:p>
        </w:tc>
        <w:tc>
          <w:tcPr>
            <w:tcW w:w="1996" w:type="dxa"/>
            <w:shd w:val="clear" w:color="auto" w:fill="auto"/>
          </w:tcPr>
          <w:p w14:paraId="71CA009A" w14:textId="77777777" w:rsidR="00697894" w:rsidRPr="001D0699" w:rsidRDefault="00697894" w:rsidP="006F442D">
            <w:pPr>
              <w:spacing w:before="60" w:after="60"/>
              <w:jc w:val="center"/>
              <w:rPr>
                <w:rFonts w:asciiTheme="minorHAnsi" w:hAnsiTheme="minorHAnsi" w:cstheme="minorHAnsi"/>
                <w:b/>
                <w:sz w:val="20"/>
                <w:szCs w:val="20"/>
              </w:rPr>
            </w:pPr>
            <w:r w:rsidRPr="001D0699">
              <w:rPr>
                <w:rFonts w:asciiTheme="minorHAnsi" w:hAnsiTheme="minorHAnsi" w:cstheme="minorHAnsi"/>
                <w:b/>
                <w:sz w:val="20"/>
                <w:szCs w:val="20"/>
              </w:rPr>
              <w:t>2.9</w:t>
            </w:r>
          </w:p>
        </w:tc>
      </w:tr>
    </w:tbl>
    <w:p w14:paraId="2BA22A3B" w14:textId="77777777" w:rsidR="003F7E86" w:rsidRPr="001D0699" w:rsidRDefault="003F7E86" w:rsidP="00697894">
      <w:pPr>
        <w:jc w:val="both"/>
      </w:pPr>
    </w:p>
    <w:p w14:paraId="21E4B635" w14:textId="5BFE81BA" w:rsidR="00843107" w:rsidRPr="001D0699" w:rsidRDefault="00843107" w:rsidP="007F0637">
      <w:pPr>
        <w:spacing w:after="120"/>
        <w:jc w:val="both"/>
        <w:rPr>
          <w:color w:val="1F497D"/>
        </w:rPr>
      </w:pPr>
      <w:r w:rsidRPr="001D0699">
        <w:rPr>
          <w:rFonts w:asciiTheme="minorHAnsi" w:hAnsiTheme="minorHAnsi" w:cstheme="minorHAnsi"/>
          <w:bCs/>
          <w:sz w:val="22"/>
          <w:szCs w:val="22"/>
        </w:rPr>
        <w:t xml:space="preserve">MoDOT will conduct </w:t>
      </w:r>
      <w:r w:rsidR="00CD3927" w:rsidRPr="001D0699">
        <w:rPr>
          <w:rFonts w:asciiTheme="minorHAnsi" w:hAnsiTheme="minorHAnsi" w:cstheme="minorHAnsi"/>
          <w:bCs/>
          <w:sz w:val="22"/>
          <w:szCs w:val="22"/>
        </w:rPr>
        <w:t xml:space="preserve">right of way </w:t>
      </w:r>
      <w:r w:rsidRPr="001D0699">
        <w:rPr>
          <w:rFonts w:asciiTheme="minorHAnsi" w:hAnsiTheme="minorHAnsi" w:cstheme="minorHAnsi"/>
          <w:bCs/>
          <w:sz w:val="22"/>
          <w:szCs w:val="22"/>
        </w:rPr>
        <w:t>acquisitions</w:t>
      </w:r>
      <w:r w:rsidR="0090234B" w:rsidRPr="001D0699">
        <w:rPr>
          <w:rFonts w:asciiTheme="minorHAnsi" w:hAnsiTheme="minorHAnsi" w:cstheme="minorHAnsi"/>
          <w:bCs/>
          <w:sz w:val="22"/>
          <w:szCs w:val="22"/>
        </w:rPr>
        <w:t xml:space="preserve"> and </w:t>
      </w:r>
      <w:r w:rsidR="0090234B" w:rsidRPr="001D0699">
        <w:rPr>
          <w:rFonts w:asciiTheme="minorHAnsi" w:hAnsiTheme="minorHAnsi" w:cstheme="minorHAnsi"/>
          <w:color w:val="000000" w:themeColor="text1"/>
          <w:sz w:val="22"/>
          <w:szCs w:val="22"/>
        </w:rPr>
        <w:t xml:space="preserve">provide services to all impacted households without discrimination in accordance with the </w:t>
      </w:r>
      <w:r w:rsidRPr="001D0699">
        <w:rPr>
          <w:rFonts w:ascii="Calibri" w:hAnsi="Calibri" w:cs="Calibri"/>
          <w:sz w:val="22"/>
          <w:szCs w:val="22"/>
        </w:rPr>
        <w:t>Uniform Relocation Assistance and Real Property Acquisition Policies Act of 1970, as amended (referred to as the Uniform Act).</w:t>
      </w:r>
      <w:r w:rsidRPr="001D0699">
        <w:rPr>
          <w:rFonts w:asciiTheme="minorHAnsi" w:hAnsiTheme="minorHAnsi" w:cstheme="minorHAnsi"/>
          <w:bCs/>
          <w:sz w:val="22"/>
          <w:szCs w:val="22"/>
        </w:rPr>
        <w:t xml:space="preserve"> </w:t>
      </w:r>
      <w:r w:rsidRPr="001D0699">
        <w:rPr>
          <w:rFonts w:ascii="Calibri" w:hAnsi="Calibri" w:cs="Calibri"/>
          <w:sz w:val="22"/>
          <w:szCs w:val="22"/>
        </w:rPr>
        <w:t xml:space="preserve">The Uniform Act and Missouri state laws require just compensation be paid to owners(s) of private property taken for public use.  The Uniform Act is carried out in compliance with Title IV (the Civil Rights Act of 1964), the President’s Executive Order on Environmental Justice, and the Americans with Disabilities Act.  </w:t>
      </w:r>
    </w:p>
    <w:p w14:paraId="44E6CFEB" w14:textId="323A135D" w:rsidR="000F022B" w:rsidRPr="001D0699" w:rsidRDefault="000F022B" w:rsidP="007F0637">
      <w:pPr>
        <w:pStyle w:val="TableText"/>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szCs w:val="22"/>
        </w:rPr>
      </w:pPr>
      <w:r w:rsidRPr="001D0699">
        <w:rPr>
          <w:rFonts w:ascii="Calibri" w:hAnsi="Calibri" w:cs="Calibri"/>
          <w:sz w:val="22"/>
          <w:szCs w:val="22"/>
        </w:rPr>
        <w:t>An appraisal of fair market value is the basis for determining just compensation offered to the owner for property acquired. The Uniform Act defines an appraisal as a written statement independently and impartially prepared by a qualified appraiser setting forth an opinion of defined value of an adequately described property as of a specific date, supported by the presentation and analysis of relevant market information.</w:t>
      </w:r>
    </w:p>
    <w:p w14:paraId="6E05DF99" w14:textId="2C309E51" w:rsidR="009E410A" w:rsidRPr="001D0699" w:rsidRDefault="009E410A" w:rsidP="007F0637">
      <w:pPr>
        <w:pStyle w:val="TableText"/>
        <w:keepLines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szCs w:val="22"/>
        </w:rPr>
      </w:pPr>
      <w:r w:rsidRPr="001D0699">
        <w:rPr>
          <w:rFonts w:ascii="Calibri" w:hAnsi="Calibri" w:cs="Calibri"/>
          <w:b/>
          <w:sz w:val="22"/>
          <w:szCs w:val="22"/>
          <w:u w:val="single"/>
        </w:rPr>
        <w:lastRenderedPageBreak/>
        <w:t>Commitment</w:t>
      </w:r>
      <w:r w:rsidRPr="001D0699">
        <w:rPr>
          <w:rFonts w:ascii="Calibri" w:hAnsi="Calibri" w:cs="Calibri"/>
          <w:b/>
          <w:sz w:val="22"/>
          <w:szCs w:val="22"/>
        </w:rPr>
        <w:t>:</w:t>
      </w:r>
      <w:r w:rsidR="000B6CF9" w:rsidRPr="001D0699">
        <w:rPr>
          <w:rFonts w:ascii="Calibri" w:hAnsi="Calibri" w:cs="Calibri"/>
          <w:sz w:val="22"/>
          <w:szCs w:val="22"/>
        </w:rPr>
        <w:t xml:space="preserve"> </w:t>
      </w:r>
      <w:r w:rsidRPr="001D0699">
        <w:rPr>
          <w:rFonts w:asciiTheme="minorHAnsi" w:hAnsiTheme="minorHAnsi" w:cstheme="minorHAnsi"/>
          <w:bCs/>
          <w:sz w:val="22"/>
          <w:szCs w:val="22"/>
        </w:rPr>
        <w:t xml:space="preserve">MoDOT will conduct </w:t>
      </w:r>
      <w:r w:rsidR="00DE5C24" w:rsidRPr="001D0699">
        <w:rPr>
          <w:rFonts w:asciiTheme="minorHAnsi" w:hAnsiTheme="minorHAnsi" w:cstheme="minorHAnsi"/>
          <w:bCs/>
          <w:sz w:val="22"/>
          <w:szCs w:val="22"/>
        </w:rPr>
        <w:t>right of way</w:t>
      </w:r>
      <w:r w:rsidRPr="001D0699">
        <w:rPr>
          <w:rFonts w:asciiTheme="minorHAnsi" w:hAnsiTheme="minorHAnsi" w:cstheme="minorHAnsi"/>
          <w:bCs/>
          <w:sz w:val="22"/>
          <w:szCs w:val="22"/>
        </w:rPr>
        <w:t xml:space="preserve"> acquisitions and </w:t>
      </w:r>
      <w:r w:rsidRPr="001D0699">
        <w:rPr>
          <w:rFonts w:asciiTheme="minorHAnsi" w:hAnsiTheme="minorHAnsi" w:cstheme="minorHAnsi"/>
          <w:color w:val="000000" w:themeColor="text1"/>
          <w:sz w:val="22"/>
          <w:szCs w:val="22"/>
        </w:rPr>
        <w:t xml:space="preserve">provide services to all impacted households without discrimination in accordance with the </w:t>
      </w:r>
      <w:r w:rsidRPr="001D0699">
        <w:rPr>
          <w:rFonts w:ascii="Calibri" w:hAnsi="Calibri" w:cs="Calibri"/>
          <w:sz w:val="22"/>
          <w:szCs w:val="22"/>
        </w:rPr>
        <w:t>Uniform Relocation Assistance and Real Property Acquisition Policies Act of 1970, as amended (referred to as the Uniform Act).</w:t>
      </w:r>
    </w:p>
    <w:p w14:paraId="33CD7124" w14:textId="56D85FA8" w:rsidR="00515012" w:rsidRPr="001D0699" w:rsidRDefault="00072E94" w:rsidP="00072E94">
      <w:pPr>
        <w:spacing w:after="60"/>
        <w:ind w:firstLine="360"/>
        <w:jc w:val="both"/>
        <w:rPr>
          <w:rFonts w:asciiTheme="minorHAnsi" w:hAnsiTheme="minorHAnsi"/>
          <w:i/>
        </w:rPr>
      </w:pPr>
      <w:r w:rsidRPr="001D0699">
        <w:rPr>
          <w:rFonts w:asciiTheme="minorHAnsi" w:hAnsiTheme="minorHAnsi"/>
          <w:i/>
        </w:rPr>
        <w:t xml:space="preserve"> </w:t>
      </w:r>
      <w:r w:rsidR="00515012" w:rsidRPr="001D0699">
        <w:rPr>
          <w:rFonts w:asciiTheme="minorHAnsi" w:hAnsiTheme="minorHAnsi"/>
          <w:i/>
          <w:sz w:val="22"/>
        </w:rPr>
        <w:t>Public Involvement</w:t>
      </w:r>
    </w:p>
    <w:p w14:paraId="7FE8AB04" w14:textId="7E3B1A87" w:rsidR="002F12F5" w:rsidRPr="001D0699" w:rsidRDefault="002F12F5" w:rsidP="007F0637">
      <w:pPr>
        <w:spacing w:after="120"/>
        <w:jc w:val="both"/>
        <w:rPr>
          <w:rFonts w:ascii="Calibri" w:hAnsi="Calibri" w:cs="Calibri"/>
          <w:sz w:val="22"/>
          <w:szCs w:val="22"/>
        </w:rPr>
      </w:pPr>
      <w:r w:rsidRPr="001D0699">
        <w:rPr>
          <w:rFonts w:asciiTheme="minorHAnsi" w:hAnsiTheme="minorHAnsi"/>
          <w:sz w:val="22"/>
          <w:szCs w:val="22"/>
        </w:rPr>
        <w:t>On June 12, 201</w:t>
      </w:r>
      <w:r w:rsidR="00D53A58">
        <w:rPr>
          <w:rFonts w:asciiTheme="minorHAnsi" w:hAnsiTheme="minorHAnsi"/>
          <w:sz w:val="22"/>
          <w:szCs w:val="22"/>
        </w:rPr>
        <w:t>9</w:t>
      </w:r>
      <w:r w:rsidRPr="001D0699">
        <w:rPr>
          <w:rFonts w:asciiTheme="minorHAnsi" w:hAnsiTheme="minorHAnsi"/>
          <w:sz w:val="22"/>
          <w:szCs w:val="22"/>
        </w:rPr>
        <w:t>, MoDOT advertised</w:t>
      </w:r>
      <w:r w:rsidR="00983B52" w:rsidRPr="001D0699">
        <w:rPr>
          <w:rFonts w:asciiTheme="minorHAnsi" w:hAnsiTheme="minorHAnsi"/>
          <w:sz w:val="22"/>
          <w:szCs w:val="22"/>
        </w:rPr>
        <w:t xml:space="preserve"> </w:t>
      </w:r>
      <w:r w:rsidRPr="001D0699">
        <w:rPr>
          <w:rFonts w:asciiTheme="minorHAnsi" w:hAnsiTheme="minorHAnsi"/>
          <w:sz w:val="22"/>
          <w:szCs w:val="22"/>
        </w:rPr>
        <w:t xml:space="preserve">in the </w:t>
      </w:r>
      <w:r w:rsidR="0029451A">
        <w:rPr>
          <w:rFonts w:asciiTheme="minorHAnsi" w:hAnsiTheme="minorHAnsi"/>
          <w:sz w:val="22"/>
          <w:szCs w:val="22"/>
        </w:rPr>
        <w:t>XXX</w:t>
      </w:r>
      <w:r w:rsidRPr="001D0699">
        <w:rPr>
          <w:rFonts w:asciiTheme="minorHAnsi" w:hAnsiTheme="minorHAnsi"/>
          <w:sz w:val="22"/>
          <w:szCs w:val="22"/>
        </w:rPr>
        <w:t xml:space="preserve"> Times and </w:t>
      </w:r>
      <w:r w:rsidR="0029451A">
        <w:rPr>
          <w:rFonts w:asciiTheme="minorHAnsi" w:hAnsiTheme="minorHAnsi"/>
          <w:sz w:val="22"/>
          <w:szCs w:val="22"/>
        </w:rPr>
        <w:t>XXX</w:t>
      </w:r>
      <w:r w:rsidRPr="001D0699">
        <w:rPr>
          <w:rFonts w:asciiTheme="minorHAnsi" w:hAnsiTheme="minorHAnsi"/>
          <w:sz w:val="22"/>
          <w:szCs w:val="22"/>
        </w:rPr>
        <w:t xml:space="preserve"> </w:t>
      </w:r>
      <w:r w:rsidR="0029451A">
        <w:rPr>
          <w:rFonts w:asciiTheme="minorHAnsi" w:hAnsiTheme="minorHAnsi"/>
          <w:sz w:val="22"/>
          <w:szCs w:val="22"/>
        </w:rPr>
        <w:t>N</w:t>
      </w:r>
      <w:r w:rsidRPr="001D0699">
        <w:rPr>
          <w:rFonts w:asciiTheme="minorHAnsi" w:hAnsiTheme="minorHAnsi"/>
          <w:sz w:val="22"/>
          <w:szCs w:val="22"/>
        </w:rPr>
        <w:t xml:space="preserve">ewspaper and issued a press release to local radio and television stations </w:t>
      </w:r>
      <w:r w:rsidR="00983B52" w:rsidRPr="001D0699">
        <w:rPr>
          <w:rFonts w:asciiTheme="minorHAnsi" w:hAnsiTheme="minorHAnsi"/>
          <w:sz w:val="22"/>
          <w:szCs w:val="22"/>
        </w:rPr>
        <w:t>for</w:t>
      </w:r>
      <w:r w:rsidRPr="001D0699">
        <w:rPr>
          <w:rFonts w:asciiTheme="minorHAnsi" w:hAnsiTheme="minorHAnsi"/>
          <w:sz w:val="22"/>
          <w:szCs w:val="22"/>
        </w:rPr>
        <w:t xml:space="preserve"> </w:t>
      </w:r>
      <w:r w:rsidR="00983B52" w:rsidRPr="001D0699">
        <w:rPr>
          <w:rFonts w:asciiTheme="minorHAnsi" w:hAnsiTheme="minorHAnsi"/>
          <w:sz w:val="22"/>
          <w:szCs w:val="22"/>
        </w:rPr>
        <w:t xml:space="preserve">a public meeting scheduled </w:t>
      </w:r>
      <w:r w:rsidR="00E33E0B" w:rsidRPr="001D0699">
        <w:rPr>
          <w:rFonts w:asciiTheme="minorHAnsi" w:hAnsiTheme="minorHAnsi"/>
          <w:sz w:val="22"/>
          <w:szCs w:val="22"/>
        </w:rPr>
        <w:t>on</w:t>
      </w:r>
      <w:r w:rsidR="00983B52" w:rsidRPr="001D0699">
        <w:rPr>
          <w:rFonts w:asciiTheme="minorHAnsi" w:hAnsiTheme="minorHAnsi"/>
          <w:sz w:val="22"/>
          <w:szCs w:val="22"/>
        </w:rPr>
        <w:t xml:space="preserve"> July 10, 201</w:t>
      </w:r>
      <w:r w:rsidR="00D53A58">
        <w:rPr>
          <w:rFonts w:asciiTheme="minorHAnsi" w:hAnsiTheme="minorHAnsi"/>
          <w:sz w:val="22"/>
          <w:szCs w:val="22"/>
        </w:rPr>
        <w:t>9</w:t>
      </w:r>
      <w:r w:rsidRPr="001D0699">
        <w:rPr>
          <w:rFonts w:asciiTheme="minorHAnsi" w:hAnsiTheme="minorHAnsi"/>
          <w:sz w:val="22"/>
          <w:szCs w:val="22"/>
        </w:rPr>
        <w:t>.  Message boards were installed along the project route notifying the traveling public of the meeting.  A notice of public meeting was mailed directly to elected officials and</w:t>
      </w:r>
      <w:r w:rsidR="00613F64" w:rsidRPr="001D0699">
        <w:rPr>
          <w:rFonts w:asciiTheme="minorHAnsi" w:hAnsiTheme="minorHAnsi"/>
          <w:sz w:val="22"/>
          <w:szCs w:val="22"/>
        </w:rPr>
        <w:t xml:space="preserve"> to</w:t>
      </w:r>
      <w:r w:rsidRPr="001D0699">
        <w:rPr>
          <w:rFonts w:asciiTheme="minorHAnsi" w:hAnsiTheme="minorHAnsi"/>
          <w:sz w:val="22"/>
          <w:szCs w:val="22"/>
        </w:rPr>
        <w:t xml:space="preserve"> individuals whose properties could be affected by the improvements.  Twenty-four people were listed on the sign-in sheet as having attended. </w:t>
      </w:r>
    </w:p>
    <w:p w14:paraId="5ED777B5" w14:textId="0DAA1349" w:rsidR="00AB4282" w:rsidRPr="001D0699" w:rsidRDefault="00DE5C24" w:rsidP="007F0637">
      <w:pPr>
        <w:spacing w:after="120"/>
        <w:jc w:val="both"/>
        <w:rPr>
          <w:rFonts w:asciiTheme="minorHAnsi" w:hAnsiTheme="minorHAnsi"/>
          <w:sz w:val="22"/>
          <w:szCs w:val="22"/>
        </w:rPr>
      </w:pPr>
      <w:r w:rsidRPr="001D0699">
        <w:rPr>
          <w:rFonts w:asciiTheme="minorHAnsi" w:hAnsiTheme="minorHAnsi"/>
          <w:sz w:val="22"/>
          <w:szCs w:val="22"/>
        </w:rPr>
        <w:t>On July 10, 201</w:t>
      </w:r>
      <w:r w:rsidR="00D53A58">
        <w:rPr>
          <w:rFonts w:asciiTheme="minorHAnsi" w:hAnsiTheme="minorHAnsi"/>
          <w:sz w:val="22"/>
          <w:szCs w:val="22"/>
        </w:rPr>
        <w:t>9</w:t>
      </w:r>
      <w:r w:rsidRPr="001D0699">
        <w:rPr>
          <w:rFonts w:asciiTheme="minorHAnsi" w:hAnsiTheme="minorHAnsi"/>
          <w:sz w:val="22"/>
          <w:szCs w:val="22"/>
        </w:rPr>
        <w:t>, t</w:t>
      </w:r>
      <w:r w:rsidR="00D21FDC" w:rsidRPr="001D0699">
        <w:rPr>
          <w:rFonts w:asciiTheme="minorHAnsi" w:hAnsiTheme="minorHAnsi"/>
          <w:sz w:val="22"/>
          <w:szCs w:val="22"/>
        </w:rPr>
        <w:t xml:space="preserve">he </w:t>
      </w:r>
      <w:r w:rsidR="00633DEE" w:rsidRPr="001D0699">
        <w:rPr>
          <w:rFonts w:asciiTheme="minorHAnsi" w:hAnsiTheme="minorHAnsi"/>
          <w:sz w:val="22"/>
          <w:szCs w:val="22"/>
        </w:rPr>
        <w:t>district held the</w:t>
      </w:r>
      <w:r w:rsidR="00D21FDC" w:rsidRPr="001D0699">
        <w:rPr>
          <w:rFonts w:asciiTheme="minorHAnsi" w:hAnsiTheme="minorHAnsi"/>
          <w:sz w:val="22"/>
          <w:szCs w:val="22"/>
        </w:rPr>
        <w:t xml:space="preserve"> op</w:t>
      </w:r>
      <w:r w:rsidRPr="001D0699">
        <w:rPr>
          <w:rFonts w:asciiTheme="minorHAnsi" w:hAnsiTheme="minorHAnsi"/>
          <w:sz w:val="22"/>
          <w:szCs w:val="22"/>
        </w:rPr>
        <w:t>en house-style public meeting</w:t>
      </w:r>
      <w:r w:rsidR="00D21FDC" w:rsidRPr="001D0699">
        <w:rPr>
          <w:rFonts w:asciiTheme="minorHAnsi" w:hAnsiTheme="minorHAnsi"/>
          <w:sz w:val="22"/>
          <w:szCs w:val="22"/>
        </w:rPr>
        <w:t xml:space="preserve"> from 4:30 p.m. to 6:00 p.m.,</w:t>
      </w:r>
      <w:r w:rsidR="00B30B35" w:rsidRPr="001D0699">
        <w:rPr>
          <w:rFonts w:asciiTheme="minorHAnsi" w:hAnsiTheme="minorHAnsi"/>
          <w:sz w:val="22"/>
          <w:szCs w:val="22"/>
        </w:rPr>
        <w:t xml:space="preserve"> </w:t>
      </w:r>
      <w:r w:rsidR="00D21FDC" w:rsidRPr="001D0699">
        <w:rPr>
          <w:rFonts w:asciiTheme="minorHAnsi" w:hAnsiTheme="minorHAnsi"/>
          <w:sz w:val="22"/>
          <w:szCs w:val="22"/>
        </w:rPr>
        <w:t xml:space="preserve">at </w:t>
      </w:r>
      <w:r w:rsidR="0029451A">
        <w:rPr>
          <w:rFonts w:asciiTheme="minorHAnsi" w:hAnsiTheme="minorHAnsi"/>
          <w:sz w:val="22"/>
          <w:szCs w:val="22"/>
        </w:rPr>
        <w:t>XXX Community Building</w:t>
      </w:r>
      <w:r w:rsidR="00D21FDC" w:rsidRPr="001D0699">
        <w:rPr>
          <w:rFonts w:asciiTheme="minorHAnsi" w:hAnsiTheme="minorHAnsi"/>
          <w:sz w:val="22"/>
          <w:szCs w:val="22"/>
        </w:rPr>
        <w:t xml:space="preserve">, in </w:t>
      </w:r>
      <w:r w:rsidR="0029451A">
        <w:rPr>
          <w:rFonts w:asciiTheme="minorHAnsi" w:hAnsiTheme="minorHAnsi"/>
          <w:sz w:val="22"/>
          <w:szCs w:val="22"/>
        </w:rPr>
        <w:t>the town of XXX</w:t>
      </w:r>
      <w:r w:rsidR="00D65F0A">
        <w:rPr>
          <w:rFonts w:asciiTheme="minorHAnsi" w:hAnsiTheme="minorHAnsi"/>
          <w:sz w:val="22"/>
          <w:szCs w:val="22"/>
        </w:rPr>
        <w:t xml:space="preserve">. </w:t>
      </w:r>
      <w:r w:rsidR="00C70F90" w:rsidRPr="001D0699">
        <w:rPr>
          <w:rFonts w:asciiTheme="minorHAnsi" w:hAnsiTheme="minorHAnsi"/>
          <w:sz w:val="22"/>
          <w:szCs w:val="22"/>
        </w:rPr>
        <w:t xml:space="preserve">The </w:t>
      </w:r>
      <w:r w:rsidR="00C70F90" w:rsidRPr="001D0699">
        <w:rPr>
          <w:rFonts w:asciiTheme="minorHAnsi" w:hAnsiTheme="minorHAnsi"/>
          <w:i/>
          <w:sz w:val="22"/>
          <w:szCs w:val="22"/>
        </w:rPr>
        <w:t>Public Meeting Transcript</w:t>
      </w:r>
      <w:r w:rsidR="00C70F90" w:rsidRPr="001D0699">
        <w:rPr>
          <w:rFonts w:asciiTheme="minorHAnsi" w:hAnsiTheme="minorHAnsi"/>
          <w:sz w:val="22"/>
          <w:szCs w:val="22"/>
        </w:rPr>
        <w:t xml:space="preserve"> is attached. </w:t>
      </w:r>
      <w:r w:rsidR="00B76245" w:rsidRPr="001D0699">
        <w:rPr>
          <w:rFonts w:asciiTheme="minorHAnsi" w:hAnsiTheme="minorHAnsi"/>
          <w:sz w:val="22"/>
          <w:szCs w:val="22"/>
        </w:rPr>
        <w:t xml:space="preserve"> </w:t>
      </w:r>
      <w:r w:rsidR="00AB4282" w:rsidRPr="001D0699">
        <w:rPr>
          <w:rFonts w:asciiTheme="minorHAnsi" w:hAnsiTheme="minorHAnsi"/>
          <w:sz w:val="22"/>
          <w:szCs w:val="22"/>
        </w:rPr>
        <w:t xml:space="preserve">Project information </w:t>
      </w:r>
      <w:r w:rsidR="00D66C31" w:rsidRPr="001D0699">
        <w:rPr>
          <w:rFonts w:asciiTheme="minorHAnsi" w:hAnsiTheme="minorHAnsi"/>
          <w:sz w:val="22"/>
          <w:szCs w:val="22"/>
        </w:rPr>
        <w:t>was</w:t>
      </w:r>
      <w:r w:rsidR="00AB4282" w:rsidRPr="001D0699">
        <w:rPr>
          <w:rFonts w:asciiTheme="minorHAnsi" w:hAnsiTheme="minorHAnsi"/>
          <w:sz w:val="22"/>
          <w:szCs w:val="22"/>
        </w:rPr>
        <w:t xml:space="preserve"> al</w:t>
      </w:r>
      <w:r w:rsidR="000B6CF9" w:rsidRPr="001D0699">
        <w:rPr>
          <w:rFonts w:asciiTheme="minorHAnsi" w:hAnsiTheme="minorHAnsi"/>
          <w:sz w:val="22"/>
          <w:szCs w:val="22"/>
        </w:rPr>
        <w:t xml:space="preserve">so posted on </w:t>
      </w:r>
      <w:r w:rsidR="00AB4282" w:rsidRPr="001D0699">
        <w:rPr>
          <w:rFonts w:asciiTheme="minorHAnsi" w:hAnsiTheme="minorHAnsi"/>
          <w:sz w:val="22"/>
          <w:szCs w:val="22"/>
        </w:rPr>
        <w:t>MoDOT</w:t>
      </w:r>
      <w:r w:rsidR="000B6CF9" w:rsidRPr="001D0699">
        <w:rPr>
          <w:rFonts w:asciiTheme="minorHAnsi" w:hAnsiTheme="minorHAnsi"/>
          <w:sz w:val="22"/>
          <w:szCs w:val="22"/>
        </w:rPr>
        <w:t>’s</w:t>
      </w:r>
      <w:r w:rsidR="00AB4282" w:rsidRPr="001D0699">
        <w:rPr>
          <w:rFonts w:asciiTheme="minorHAnsi" w:hAnsiTheme="minorHAnsi"/>
          <w:sz w:val="22"/>
          <w:szCs w:val="22"/>
        </w:rPr>
        <w:t xml:space="preserve"> District website and on Facebook</w:t>
      </w:r>
      <w:r w:rsidR="004A27AE">
        <w:rPr>
          <w:rFonts w:asciiTheme="minorHAnsi" w:hAnsiTheme="minorHAnsi"/>
          <w:sz w:val="22"/>
          <w:szCs w:val="22"/>
        </w:rPr>
        <w:t xml:space="preserve"> and these are attached</w:t>
      </w:r>
      <w:r w:rsidR="00AB4282" w:rsidRPr="001D0699">
        <w:rPr>
          <w:rFonts w:asciiTheme="minorHAnsi" w:hAnsiTheme="minorHAnsi"/>
          <w:sz w:val="22"/>
          <w:szCs w:val="22"/>
        </w:rPr>
        <w:t>.</w:t>
      </w:r>
    </w:p>
    <w:p w14:paraId="5876B15A" w14:textId="1DA6453C" w:rsidR="00902B83" w:rsidRPr="00070FA0" w:rsidRDefault="002F12F5" w:rsidP="007F0637">
      <w:pPr>
        <w:autoSpaceDE w:val="0"/>
        <w:autoSpaceDN w:val="0"/>
        <w:adjustRightInd w:val="0"/>
        <w:spacing w:after="120"/>
        <w:jc w:val="both"/>
        <w:rPr>
          <w:rFonts w:asciiTheme="minorHAnsi" w:hAnsiTheme="minorHAnsi"/>
          <w:spacing w:val="-2"/>
          <w:sz w:val="22"/>
          <w:szCs w:val="22"/>
        </w:rPr>
      </w:pPr>
      <w:r w:rsidRPr="00070FA0">
        <w:rPr>
          <w:rFonts w:asciiTheme="minorHAnsi" w:hAnsiTheme="minorHAnsi"/>
          <w:spacing w:val="-2"/>
          <w:sz w:val="22"/>
          <w:szCs w:val="22"/>
        </w:rPr>
        <w:t xml:space="preserve">The district presented </w:t>
      </w:r>
      <w:r w:rsidR="00FD798D" w:rsidRPr="00070FA0">
        <w:rPr>
          <w:rFonts w:asciiTheme="minorHAnsi" w:hAnsiTheme="minorHAnsi"/>
          <w:spacing w:val="-2"/>
          <w:sz w:val="22"/>
          <w:szCs w:val="22"/>
        </w:rPr>
        <w:t xml:space="preserve">a larger </w:t>
      </w:r>
      <w:r w:rsidR="00B76245" w:rsidRPr="00070FA0">
        <w:rPr>
          <w:rFonts w:asciiTheme="minorHAnsi" w:hAnsiTheme="minorHAnsi"/>
          <w:spacing w:val="-2"/>
          <w:sz w:val="22"/>
          <w:szCs w:val="22"/>
        </w:rPr>
        <w:t xml:space="preserve">project </w:t>
      </w:r>
      <w:r w:rsidRPr="00070FA0">
        <w:rPr>
          <w:rFonts w:asciiTheme="minorHAnsi" w:hAnsiTheme="minorHAnsi"/>
          <w:spacing w:val="-2"/>
          <w:sz w:val="22"/>
          <w:szCs w:val="22"/>
        </w:rPr>
        <w:t>at the public meeting</w:t>
      </w:r>
      <w:r w:rsidR="00B76245" w:rsidRPr="00070FA0">
        <w:rPr>
          <w:rFonts w:asciiTheme="minorHAnsi" w:hAnsiTheme="minorHAnsi"/>
          <w:spacing w:val="-2"/>
          <w:sz w:val="22"/>
          <w:szCs w:val="22"/>
        </w:rPr>
        <w:t xml:space="preserve"> under </w:t>
      </w:r>
      <w:r w:rsidR="00F437DF" w:rsidRPr="00070FA0">
        <w:rPr>
          <w:rFonts w:asciiTheme="minorHAnsi" w:hAnsiTheme="minorHAnsi"/>
          <w:spacing w:val="-2"/>
          <w:sz w:val="22"/>
          <w:szCs w:val="22"/>
        </w:rPr>
        <w:t xml:space="preserve">MoDOT </w:t>
      </w:r>
      <w:r w:rsidR="00B76245" w:rsidRPr="00070FA0">
        <w:rPr>
          <w:rFonts w:asciiTheme="minorHAnsi" w:hAnsiTheme="minorHAnsi"/>
          <w:spacing w:val="-2"/>
          <w:sz w:val="22"/>
          <w:szCs w:val="22"/>
        </w:rPr>
        <w:t>Job No. J</w:t>
      </w:r>
      <w:r w:rsidR="00D65F0A" w:rsidRPr="00070FA0">
        <w:rPr>
          <w:rFonts w:asciiTheme="minorHAnsi" w:hAnsiTheme="minorHAnsi"/>
          <w:spacing w:val="-2"/>
          <w:sz w:val="22"/>
          <w:szCs w:val="22"/>
        </w:rPr>
        <w:t>001234</w:t>
      </w:r>
      <w:r w:rsidR="00FD798D" w:rsidRPr="00070FA0">
        <w:rPr>
          <w:rFonts w:asciiTheme="minorHAnsi" w:hAnsiTheme="minorHAnsi"/>
          <w:spacing w:val="-2"/>
          <w:sz w:val="22"/>
          <w:szCs w:val="22"/>
        </w:rPr>
        <w:t>.  This included</w:t>
      </w:r>
      <w:r w:rsidR="00902B83" w:rsidRPr="00070FA0">
        <w:rPr>
          <w:rFonts w:asciiTheme="minorHAnsi" w:hAnsiTheme="minorHAnsi" w:cstheme="minorHAnsi"/>
          <w:color w:val="000000"/>
          <w:spacing w:val="-2"/>
          <w:sz w:val="22"/>
          <w:szCs w:val="22"/>
        </w:rPr>
        <w:t xml:space="preserve"> a 32.3-mil</w:t>
      </w:r>
      <w:r w:rsidR="00341D79" w:rsidRPr="00070FA0">
        <w:rPr>
          <w:rFonts w:asciiTheme="minorHAnsi" w:hAnsiTheme="minorHAnsi" w:cstheme="minorHAnsi"/>
          <w:color w:val="000000"/>
          <w:spacing w:val="-2"/>
          <w:sz w:val="22"/>
          <w:szCs w:val="22"/>
        </w:rPr>
        <w:t>-</w:t>
      </w:r>
      <w:r w:rsidR="00902B83" w:rsidRPr="00070FA0">
        <w:rPr>
          <w:rFonts w:asciiTheme="minorHAnsi" w:hAnsiTheme="minorHAnsi" w:cstheme="minorHAnsi"/>
          <w:color w:val="000000"/>
          <w:spacing w:val="-2"/>
          <w:sz w:val="22"/>
          <w:szCs w:val="22"/>
        </w:rPr>
        <w:t xml:space="preserve"> long corridor of safety improvements, </w:t>
      </w:r>
      <w:r w:rsidR="00D66C31" w:rsidRPr="00070FA0">
        <w:rPr>
          <w:rFonts w:asciiTheme="minorHAnsi" w:hAnsiTheme="minorHAnsi" w:cstheme="minorHAnsi"/>
          <w:spacing w:val="-2"/>
          <w:sz w:val="22"/>
          <w:szCs w:val="22"/>
        </w:rPr>
        <w:t>consisting of</w:t>
      </w:r>
      <w:r w:rsidR="00B76245" w:rsidRPr="00070FA0">
        <w:rPr>
          <w:rFonts w:asciiTheme="minorHAnsi" w:hAnsiTheme="minorHAnsi" w:cstheme="minorHAnsi"/>
          <w:spacing w:val="-2"/>
          <w:sz w:val="22"/>
          <w:szCs w:val="22"/>
        </w:rPr>
        <w:t xml:space="preserve"> guardrail modifications at Route </w:t>
      </w:r>
      <w:r w:rsidR="00341D79" w:rsidRPr="00070FA0">
        <w:rPr>
          <w:rFonts w:asciiTheme="minorHAnsi" w:hAnsiTheme="minorHAnsi" w:cstheme="minorHAnsi"/>
          <w:spacing w:val="-2"/>
          <w:sz w:val="22"/>
          <w:szCs w:val="22"/>
        </w:rPr>
        <w:t>XX</w:t>
      </w:r>
      <w:r w:rsidR="00B76245" w:rsidRPr="00070FA0">
        <w:rPr>
          <w:rFonts w:asciiTheme="minorHAnsi" w:hAnsiTheme="minorHAnsi" w:cstheme="minorHAnsi"/>
          <w:spacing w:val="-2"/>
          <w:sz w:val="22"/>
          <w:szCs w:val="22"/>
        </w:rPr>
        <w:t xml:space="preserve"> intersection, warning lights </w:t>
      </w:r>
      <w:r w:rsidR="00B76245" w:rsidRPr="00070FA0">
        <w:rPr>
          <w:rFonts w:asciiTheme="minorHAnsi" w:hAnsiTheme="minorHAnsi" w:cs="Calibri"/>
          <w:spacing w:val="-2"/>
          <w:sz w:val="22"/>
          <w:szCs w:val="22"/>
        </w:rPr>
        <w:t xml:space="preserve">at Route </w:t>
      </w:r>
      <w:r w:rsidR="00341D79" w:rsidRPr="00070FA0">
        <w:rPr>
          <w:rFonts w:asciiTheme="minorHAnsi" w:hAnsiTheme="minorHAnsi" w:cs="Calibri"/>
          <w:spacing w:val="-2"/>
          <w:sz w:val="22"/>
          <w:szCs w:val="22"/>
        </w:rPr>
        <w:t>XX</w:t>
      </w:r>
      <w:r w:rsidR="00902B83" w:rsidRPr="00070FA0">
        <w:rPr>
          <w:rFonts w:asciiTheme="minorHAnsi" w:hAnsiTheme="minorHAnsi" w:cs="Calibri"/>
          <w:spacing w:val="-2"/>
          <w:sz w:val="22"/>
          <w:szCs w:val="22"/>
        </w:rPr>
        <w:t xml:space="preserve"> intersection, left turn lane </w:t>
      </w:r>
      <w:r w:rsidR="00DE5C24" w:rsidRPr="00070FA0">
        <w:rPr>
          <w:rFonts w:asciiTheme="minorHAnsi" w:hAnsiTheme="minorHAnsi" w:cs="Calibri"/>
          <w:spacing w:val="-2"/>
          <w:sz w:val="22"/>
          <w:szCs w:val="22"/>
        </w:rPr>
        <w:t xml:space="preserve">at Farm Road </w:t>
      </w:r>
      <w:r w:rsidR="00341D79" w:rsidRPr="00070FA0">
        <w:rPr>
          <w:rFonts w:asciiTheme="minorHAnsi" w:hAnsiTheme="minorHAnsi" w:cs="Calibri"/>
          <w:spacing w:val="-2"/>
          <w:sz w:val="22"/>
          <w:szCs w:val="22"/>
        </w:rPr>
        <w:t>XX</w:t>
      </w:r>
      <w:r w:rsidR="00DE5C24" w:rsidRPr="00070FA0">
        <w:rPr>
          <w:rFonts w:asciiTheme="minorHAnsi" w:hAnsiTheme="minorHAnsi" w:cs="Calibri"/>
          <w:spacing w:val="-2"/>
          <w:sz w:val="22"/>
          <w:szCs w:val="22"/>
        </w:rPr>
        <w:t>,</w:t>
      </w:r>
      <w:r w:rsidR="00B76245" w:rsidRPr="00070FA0">
        <w:rPr>
          <w:rFonts w:asciiTheme="minorHAnsi" w:hAnsiTheme="minorHAnsi" w:cs="Calibri"/>
          <w:spacing w:val="-2"/>
          <w:sz w:val="22"/>
          <w:szCs w:val="22"/>
        </w:rPr>
        <w:t xml:space="preserve"> </w:t>
      </w:r>
      <w:r w:rsidR="00902B83" w:rsidRPr="00070FA0">
        <w:rPr>
          <w:rFonts w:asciiTheme="minorHAnsi" w:hAnsiTheme="minorHAnsi" w:cs="Calibri"/>
          <w:spacing w:val="-2"/>
          <w:sz w:val="22"/>
          <w:szCs w:val="22"/>
        </w:rPr>
        <w:t xml:space="preserve">three culvert extensions </w:t>
      </w:r>
      <w:r w:rsidR="00B76245" w:rsidRPr="00070FA0">
        <w:rPr>
          <w:rFonts w:asciiTheme="minorHAnsi" w:hAnsiTheme="minorHAnsi" w:cs="Calibri"/>
          <w:spacing w:val="-2"/>
          <w:sz w:val="22"/>
          <w:szCs w:val="22"/>
        </w:rPr>
        <w:t xml:space="preserve">between Farm Roads </w:t>
      </w:r>
      <w:r w:rsidR="00341D79" w:rsidRPr="00070FA0">
        <w:rPr>
          <w:rFonts w:asciiTheme="minorHAnsi" w:hAnsiTheme="minorHAnsi" w:cs="Calibri"/>
          <w:spacing w:val="-2"/>
          <w:sz w:val="22"/>
          <w:szCs w:val="22"/>
        </w:rPr>
        <w:t>XX</w:t>
      </w:r>
      <w:r w:rsidR="00B76245" w:rsidRPr="00070FA0">
        <w:rPr>
          <w:rFonts w:asciiTheme="minorHAnsi" w:hAnsiTheme="minorHAnsi" w:cs="Calibri"/>
          <w:spacing w:val="-2"/>
          <w:sz w:val="22"/>
          <w:szCs w:val="22"/>
        </w:rPr>
        <w:t xml:space="preserve"> and </w:t>
      </w:r>
      <w:r w:rsidR="00341D79" w:rsidRPr="00070FA0">
        <w:rPr>
          <w:rFonts w:asciiTheme="minorHAnsi" w:hAnsiTheme="minorHAnsi" w:cs="Calibri"/>
          <w:spacing w:val="-2"/>
          <w:sz w:val="22"/>
          <w:szCs w:val="22"/>
        </w:rPr>
        <w:t>XX</w:t>
      </w:r>
      <w:r w:rsidR="00961991" w:rsidRPr="00070FA0">
        <w:rPr>
          <w:rFonts w:asciiTheme="minorHAnsi" w:hAnsiTheme="minorHAnsi" w:cs="Calibri"/>
          <w:spacing w:val="-2"/>
          <w:sz w:val="22"/>
          <w:szCs w:val="22"/>
        </w:rPr>
        <w:t xml:space="preserve">, and construction of </w:t>
      </w:r>
      <w:r w:rsidR="00D66C31" w:rsidRPr="00070FA0">
        <w:rPr>
          <w:rFonts w:asciiTheme="minorHAnsi" w:hAnsiTheme="minorHAnsi" w:cs="Calibri"/>
          <w:spacing w:val="-2"/>
          <w:sz w:val="22"/>
          <w:szCs w:val="22"/>
        </w:rPr>
        <w:t>the</w:t>
      </w:r>
      <w:r w:rsidR="00961991" w:rsidRPr="00070FA0">
        <w:rPr>
          <w:rFonts w:asciiTheme="minorHAnsi" w:hAnsiTheme="minorHAnsi" w:cs="Calibri"/>
          <w:spacing w:val="-2"/>
          <w:sz w:val="22"/>
          <w:szCs w:val="22"/>
        </w:rPr>
        <w:t xml:space="preserve"> northbound passing lane north of </w:t>
      </w:r>
      <w:r w:rsidR="00341D79" w:rsidRPr="00070FA0">
        <w:rPr>
          <w:rFonts w:asciiTheme="minorHAnsi" w:hAnsiTheme="minorHAnsi" w:cs="Calibri"/>
          <w:spacing w:val="-2"/>
          <w:sz w:val="22"/>
          <w:szCs w:val="22"/>
        </w:rPr>
        <w:t>the town of XX</w:t>
      </w:r>
      <w:r w:rsidR="00FD798D" w:rsidRPr="00070FA0">
        <w:rPr>
          <w:rFonts w:asciiTheme="minorHAnsi" w:hAnsiTheme="minorHAnsi" w:cs="Calibri"/>
          <w:spacing w:val="-2"/>
          <w:sz w:val="22"/>
          <w:szCs w:val="22"/>
        </w:rPr>
        <w:t xml:space="preserve"> with roadway curve straightening</w:t>
      </w:r>
      <w:r w:rsidR="00B76245" w:rsidRPr="00070FA0">
        <w:rPr>
          <w:rFonts w:asciiTheme="minorHAnsi" w:hAnsiTheme="minorHAnsi" w:cs="Calibri"/>
          <w:spacing w:val="-2"/>
          <w:sz w:val="22"/>
          <w:szCs w:val="22"/>
        </w:rPr>
        <w:t>.</w:t>
      </w:r>
      <w:r w:rsidR="00B76245" w:rsidRPr="00070FA0">
        <w:rPr>
          <w:rFonts w:asciiTheme="minorHAnsi" w:hAnsiTheme="minorHAnsi"/>
          <w:spacing w:val="-2"/>
          <w:sz w:val="22"/>
          <w:szCs w:val="22"/>
        </w:rPr>
        <w:t xml:space="preserve"> </w:t>
      </w:r>
      <w:r w:rsidR="00902B83" w:rsidRPr="00070FA0">
        <w:rPr>
          <w:rFonts w:asciiTheme="minorHAnsi" w:hAnsiTheme="minorHAnsi"/>
          <w:spacing w:val="-2"/>
          <w:sz w:val="22"/>
          <w:szCs w:val="22"/>
        </w:rPr>
        <w:t>How</w:t>
      </w:r>
      <w:r w:rsidR="00902B83" w:rsidRPr="00070FA0">
        <w:rPr>
          <w:rFonts w:asciiTheme="minorHAnsi" w:hAnsiTheme="minorHAnsi" w:cstheme="minorHAnsi"/>
          <w:spacing w:val="-2"/>
          <w:sz w:val="22"/>
          <w:szCs w:val="22"/>
        </w:rPr>
        <w:t xml:space="preserve">ever, </w:t>
      </w:r>
      <w:r w:rsidR="00F437DF" w:rsidRPr="00070FA0">
        <w:rPr>
          <w:rFonts w:asciiTheme="minorHAnsi" w:hAnsiTheme="minorHAnsi" w:cstheme="minorHAnsi"/>
          <w:color w:val="000000"/>
          <w:spacing w:val="-2"/>
          <w:sz w:val="22"/>
          <w:szCs w:val="22"/>
        </w:rPr>
        <w:t>construction of the</w:t>
      </w:r>
      <w:r w:rsidR="00902B83" w:rsidRPr="00070FA0">
        <w:rPr>
          <w:rFonts w:asciiTheme="minorHAnsi" w:hAnsiTheme="minorHAnsi" w:cstheme="minorHAnsi"/>
          <w:color w:val="000000"/>
          <w:spacing w:val="-2"/>
          <w:sz w:val="22"/>
          <w:szCs w:val="22"/>
        </w:rPr>
        <w:t xml:space="preserve"> passing lane</w:t>
      </w:r>
      <w:r w:rsidR="00FD798D" w:rsidRPr="00070FA0">
        <w:rPr>
          <w:rFonts w:asciiTheme="minorHAnsi" w:hAnsiTheme="minorHAnsi" w:cstheme="minorHAnsi"/>
          <w:color w:val="000000"/>
          <w:spacing w:val="-2"/>
          <w:sz w:val="22"/>
          <w:szCs w:val="22"/>
        </w:rPr>
        <w:t xml:space="preserve"> and curve straightening were</w:t>
      </w:r>
      <w:r w:rsidR="000B6CF9" w:rsidRPr="00070FA0">
        <w:rPr>
          <w:rFonts w:asciiTheme="minorHAnsi" w:hAnsiTheme="minorHAnsi" w:cstheme="minorHAnsi"/>
          <w:color w:val="000000"/>
          <w:spacing w:val="-2"/>
          <w:sz w:val="22"/>
          <w:szCs w:val="22"/>
        </w:rPr>
        <w:t xml:space="preserve"> later</w:t>
      </w:r>
      <w:r w:rsidR="00902B83" w:rsidRPr="00070FA0">
        <w:rPr>
          <w:rFonts w:asciiTheme="minorHAnsi" w:hAnsiTheme="minorHAnsi" w:cstheme="minorHAnsi"/>
          <w:color w:val="000000"/>
          <w:spacing w:val="-2"/>
          <w:sz w:val="22"/>
          <w:szCs w:val="22"/>
        </w:rPr>
        <w:t xml:space="preserve"> </w:t>
      </w:r>
      <w:r w:rsidR="00FD798D" w:rsidRPr="00070FA0">
        <w:rPr>
          <w:rFonts w:asciiTheme="minorHAnsi" w:hAnsiTheme="minorHAnsi" w:cstheme="minorHAnsi"/>
          <w:color w:val="000000"/>
          <w:spacing w:val="-2"/>
          <w:sz w:val="22"/>
          <w:szCs w:val="22"/>
        </w:rPr>
        <w:t>separate</w:t>
      </w:r>
      <w:r w:rsidR="000B6CF9" w:rsidRPr="00070FA0">
        <w:rPr>
          <w:rFonts w:asciiTheme="minorHAnsi" w:hAnsiTheme="minorHAnsi" w:cstheme="minorHAnsi"/>
          <w:color w:val="000000"/>
          <w:spacing w:val="-2"/>
          <w:sz w:val="22"/>
          <w:szCs w:val="22"/>
        </w:rPr>
        <w:t>d</w:t>
      </w:r>
      <w:r w:rsidRPr="00070FA0">
        <w:rPr>
          <w:rFonts w:asciiTheme="minorHAnsi" w:hAnsiTheme="minorHAnsi" w:cstheme="minorHAnsi"/>
          <w:color w:val="000000"/>
          <w:spacing w:val="-2"/>
          <w:sz w:val="22"/>
          <w:szCs w:val="22"/>
        </w:rPr>
        <w:t xml:space="preserve"> as a stand-alone project</w:t>
      </w:r>
      <w:r w:rsidR="000B6CF9" w:rsidRPr="00070FA0">
        <w:rPr>
          <w:rFonts w:asciiTheme="minorHAnsi" w:hAnsiTheme="minorHAnsi" w:cstheme="minorHAnsi"/>
          <w:color w:val="000000"/>
          <w:spacing w:val="-2"/>
          <w:sz w:val="22"/>
          <w:szCs w:val="22"/>
        </w:rPr>
        <w:t xml:space="preserve"> under MoDOT Job No. J</w:t>
      </w:r>
      <w:r w:rsidR="00D65F0A" w:rsidRPr="00070FA0">
        <w:rPr>
          <w:rFonts w:asciiTheme="minorHAnsi" w:hAnsiTheme="minorHAnsi" w:cstheme="minorHAnsi"/>
          <w:color w:val="000000"/>
          <w:spacing w:val="-2"/>
          <w:sz w:val="22"/>
          <w:szCs w:val="22"/>
        </w:rPr>
        <w:t>012345</w:t>
      </w:r>
      <w:r w:rsidR="00DE5C24" w:rsidRPr="00070FA0">
        <w:rPr>
          <w:rFonts w:asciiTheme="minorHAnsi" w:hAnsiTheme="minorHAnsi" w:cstheme="minorHAnsi"/>
          <w:color w:val="000000"/>
          <w:spacing w:val="-2"/>
          <w:sz w:val="22"/>
          <w:szCs w:val="22"/>
        </w:rPr>
        <w:t xml:space="preserve">. </w:t>
      </w:r>
      <w:r w:rsidR="00633DEE" w:rsidRPr="00070FA0">
        <w:rPr>
          <w:rFonts w:asciiTheme="minorHAnsi" w:hAnsiTheme="minorHAnsi" w:cstheme="minorHAnsi"/>
          <w:color w:val="000000"/>
          <w:spacing w:val="-2"/>
          <w:sz w:val="22"/>
          <w:szCs w:val="22"/>
        </w:rPr>
        <w:t xml:space="preserve"> These i</w:t>
      </w:r>
      <w:r w:rsidR="00AE25ED" w:rsidRPr="00070FA0">
        <w:rPr>
          <w:rFonts w:asciiTheme="minorHAnsi" w:hAnsiTheme="minorHAnsi" w:cstheme="minorHAnsi"/>
          <w:color w:val="000000"/>
          <w:spacing w:val="-2"/>
          <w:sz w:val="22"/>
          <w:szCs w:val="22"/>
        </w:rPr>
        <w:t>mprovement</w:t>
      </w:r>
      <w:r w:rsidR="00FD798D" w:rsidRPr="00070FA0">
        <w:rPr>
          <w:rFonts w:asciiTheme="minorHAnsi" w:hAnsiTheme="minorHAnsi" w:cstheme="minorHAnsi"/>
          <w:color w:val="000000"/>
          <w:spacing w:val="-2"/>
          <w:sz w:val="22"/>
          <w:szCs w:val="22"/>
        </w:rPr>
        <w:t>s</w:t>
      </w:r>
      <w:r w:rsidR="000B6CF9" w:rsidRPr="00070FA0">
        <w:rPr>
          <w:rFonts w:asciiTheme="minorHAnsi" w:hAnsiTheme="minorHAnsi" w:cstheme="minorHAnsi"/>
          <w:color w:val="000000"/>
          <w:spacing w:val="-2"/>
          <w:sz w:val="22"/>
          <w:szCs w:val="22"/>
        </w:rPr>
        <w:t xml:space="preserve"> under </w:t>
      </w:r>
      <w:r w:rsidRPr="00070FA0">
        <w:rPr>
          <w:rFonts w:asciiTheme="minorHAnsi" w:hAnsiTheme="minorHAnsi" w:cstheme="minorHAnsi"/>
          <w:color w:val="000000"/>
          <w:spacing w:val="-2"/>
          <w:sz w:val="22"/>
          <w:szCs w:val="22"/>
        </w:rPr>
        <w:t>Job No.</w:t>
      </w:r>
      <w:r w:rsidR="000B6CF9" w:rsidRPr="00070FA0">
        <w:rPr>
          <w:rFonts w:asciiTheme="minorHAnsi" w:hAnsiTheme="minorHAnsi" w:cstheme="minorHAnsi"/>
          <w:color w:val="000000"/>
          <w:spacing w:val="-2"/>
          <w:sz w:val="22"/>
          <w:szCs w:val="22"/>
        </w:rPr>
        <w:t xml:space="preserve"> J</w:t>
      </w:r>
      <w:r w:rsidR="00D65F0A" w:rsidRPr="00070FA0">
        <w:rPr>
          <w:rFonts w:asciiTheme="minorHAnsi" w:hAnsiTheme="minorHAnsi" w:cstheme="minorHAnsi"/>
          <w:color w:val="000000"/>
          <w:spacing w:val="-2"/>
          <w:sz w:val="22"/>
          <w:szCs w:val="22"/>
        </w:rPr>
        <w:t>012345</w:t>
      </w:r>
      <w:r w:rsidR="00AE25ED" w:rsidRPr="00070FA0">
        <w:rPr>
          <w:rFonts w:asciiTheme="minorHAnsi" w:hAnsiTheme="minorHAnsi" w:cstheme="minorHAnsi"/>
          <w:color w:val="000000"/>
          <w:spacing w:val="-2"/>
          <w:sz w:val="22"/>
          <w:szCs w:val="22"/>
        </w:rPr>
        <w:t xml:space="preserve"> ha</w:t>
      </w:r>
      <w:r w:rsidR="00FD798D" w:rsidRPr="00070FA0">
        <w:rPr>
          <w:rFonts w:asciiTheme="minorHAnsi" w:hAnsiTheme="minorHAnsi" w:cstheme="minorHAnsi"/>
          <w:color w:val="000000"/>
          <w:spacing w:val="-2"/>
          <w:sz w:val="22"/>
          <w:szCs w:val="22"/>
        </w:rPr>
        <w:t>ve</w:t>
      </w:r>
      <w:r w:rsidR="00AE25ED" w:rsidRPr="00070FA0">
        <w:rPr>
          <w:rFonts w:asciiTheme="minorHAnsi" w:hAnsiTheme="minorHAnsi" w:cstheme="minorHAnsi"/>
          <w:color w:val="000000"/>
          <w:spacing w:val="-2"/>
          <w:sz w:val="22"/>
          <w:szCs w:val="22"/>
        </w:rPr>
        <w:t xml:space="preserve"> independent utility and logical termini, and can be constructed</w:t>
      </w:r>
      <w:r w:rsidR="00D66C31" w:rsidRPr="00070FA0">
        <w:rPr>
          <w:rFonts w:asciiTheme="minorHAnsi" w:hAnsiTheme="minorHAnsi" w:cstheme="minorHAnsi"/>
          <w:color w:val="000000"/>
          <w:spacing w:val="-2"/>
          <w:sz w:val="22"/>
          <w:szCs w:val="22"/>
        </w:rPr>
        <w:t xml:space="preserve"> more</w:t>
      </w:r>
      <w:r w:rsidR="00AE25ED" w:rsidRPr="00070FA0">
        <w:rPr>
          <w:rFonts w:asciiTheme="minorHAnsi" w:hAnsiTheme="minorHAnsi" w:cstheme="minorHAnsi"/>
          <w:color w:val="000000"/>
          <w:spacing w:val="-2"/>
          <w:sz w:val="22"/>
          <w:szCs w:val="22"/>
        </w:rPr>
        <w:t xml:space="preserve"> </w:t>
      </w:r>
      <w:r w:rsidRPr="00070FA0">
        <w:rPr>
          <w:rFonts w:asciiTheme="minorHAnsi" w:hAnsiTheme="minorHAnsi" w:cstheme="minorHAnsi"/>
          <w:color w:val="000000"/>
          <w:spacing w:val="-2"/>
          <w:sz w:val="22"/>
          <w:szCs w:val="22"/>
        </w:rPr>
        <w:t>quickly</w:t>
      </w:r>
      <w:r w:rsidR="00D66C31" w:rsidRPr="00070FA0">
        <w:rPr>
          <w:rFonts w:asciiTheme="minorHAnsi" w:hAnsiTheme="minorHAnsi" w:cstheme="minorHAnsi"/>
          <w:color w:val="000000"/>
          <w:spacing w:val="-2"/>
          <w:sz w:val="22"/>
          <w:szCs w:val="22"/>
        </w:rPr>
        <w:t xml:space="preserve"> on their own</w:t>
      </w:r>
      <w:r w:rsidR="00AE25ED" w:rsidRPr="00070FA0">
        <w:rPr>
          <w:rFonts w:asciiTheme="minorHAnsi" w:hAnsiTheme="minorHAnsi" w:cstheme="minorHAnsi"/>
          <w:color w:val="000000"/>
          <w:spacing w:val="-2"/>
          <w:sz w:val="22"/>
          <w:szCs w:val="22"/>
        </w:rPr>
        <w:t xml:space="preserve"> </w:t>
      </w:r>
      <w:r w:rsidRPr="00070FA0">
        <w:rPr>
          <w:rFonts w:asciiTheme="minorHAnsi" w:hAnsiTheme="minorHAnsi" w:cstheme="minorHAnsi"/>
          <w:color w:val="000000"/>
          <w:spacing w:val="-2"/>
          <w:sz w:val="22"/>
          <w:szCs w:val="22"/>
        </w:rPr>
        <w:t>to address the serious traffic conditions</w:t>
      </w:r>
      <w:r w:rsidR="00983B52" w:rsidRPr="00070FA0">
        <w:rPr>
          <w:rFonts w:asciiTheme="minorHAnsi" w:hAnsiTheme="minorHAnsi" w:cstheme="minorHAnsi"/>
          <w:color w:val="000000"/>
          <w:spacing w:val="-2"/>
          <w:sz w:val="22"/>
          <w:szCs w:val="22"/>
        </w:rPr>
        <w:t xml:space="preserve"> in the area</w:t>
      </w:r>
      <w:r w:rsidRPr="00070FA0">
        <w:rPr>
          <w:rFonts w:asciiTheme="minorHAnsi" w:hAnsiTheme="minorHAnsi" w:cstheme="minorHAnsi"/>
          <w:color w:val="000000"/>
          <w:spacing w:val="-2"/>
          <w:sz w:val="22"/>
          <w:szCs w:val="22"/>
        </w:rPr>
        <w:t>.</w:t>
      </w:r>
      <w:r w:rsidR="00961991" w:rsidRPr="00070FA0">
        <w:rPr>
          <w:rFonts w:asciiTheme="minorHAnsi" w:hAnsiTheme="minorHAnsi" w:cstheme="minorHAnsi"/>
          <w:color w:val="000000"/>
          <w:spacing w:val="-2"/>
          <w:sz w:val="22"/>
          <w:szCs w:val="22"/>
        </w:rPr>
        <w:t xml:space="preserve"> </w:t>
      </w:r>
      <w:r w:rsidRPr="00070FA0">
        <w:rPr>
          <w:rFonts w:asciiTheme="minorHAnsi" w:hAnsiTheme="minorHAnsi" w:cstheme="minorHAnsi"/>
          <w:color w:val="000000"/>
          <w:spacing w:val="-2"/>
          <w:sz w:val="22"/>
          <w:szCs w:val="22"/>
        </w:rPr>
        <w:t xml:space="preserve"> </w:t>
      </w:r>
    </w:p>
    <w:p w14:paraId="77B70F37" w14:textId="5BACCD8A" w:rsidR="00984CB4" w:rsidRPr="001D0699" w:rsidRDefault="00B30B35" w:rsidP="007F0637">
      <w:pPr>
        <w:spacing w:after="120"/>
        <w:jc w:val="both"/>
        <w:rPr>
          <w:rFonts w:asciiTheme="minorHAnsi" w:hAnsiTheme="minorHAnsi"/>
          <w:sz w:val="22"/>
          <w:szCs w:val="22"/>
        </w:rPr>
      </w:pPr>
      <w:r w:rsidRPr="001D0699">
        <w:rPr>
          <w:rFonts w:asciiTheme="minorHAnsi" w:hAnsiTheme="minorHAnsi"/>
          <w:sz w:val="22"/>
          <w:szCs w:val="22"/>
        </w:rPr>
        <w:t xml:space="preserve">Two sets of project </w:t>
      </w:r>
      <w:proofErr w:type="gramStart"/>
      <w:r w:rsidRPr="001D0699">
        <w:rPr>
          <w:rFonts w:asciiTheme="minorHAnsi" w:hAnsiTheme="minorHAnsi"/>
          <w:sz w:val="22"/>
          <w:szCs w:val="22"/>
        </w:rPr>
        <w:t>displays</w:t>
      </w:r>
      <w:proofErr w:type="gramEnd"/>
      <w:r w:rsidRPr="001D0699">
        <w:rPr>
          <w:rFonts w:asciiTheme="minorHAnsi" w:hAnsiTheme="minorHAnsi"/>
          <w:sz w:val="22"/>
          <w:szCs w:val="22"/>
        </w:rPr>
        <w:t xml:space="preserve"> and a strip map were exhibited during the meeting and attendees were provided a flyer describing the project.  Comment sheets were available, which could be completed at the meeting or off site.  Comments were accepted </w:t>
      </w:r>
      <w:r w:rsidR="00C0145C" w:rsidRPr="001D0699">
        <w:rPr>
          <w:rFonts w:asciiTheme="minorHAnsi" w:hAnsiTheme="minorHAnsi"/>
          <w:sz w:val="22"/>
          <w:szCs w:val="22"/>
        </w:rPr>
        <w:t>to</w:t>
      </w:r>
      <w:r w:rsidR="00DE5C24" w:rsidRPr="001D0699">
        <w:rPr>
          <w:rFonts w:asciiTheme="minorHAnsi" w:hAnsiTheme="minorHAnsi"/>
          <w:sz w:val="22"/>
          <w:szCs w:val="22"/>
        </w:rPr>
        <w:t xml:space="preserve"> July 24, 201</w:t>
      </w:r>
      <w:r w:rsidR="00D53A58">
        <w:rPr>
          <w:rFonts w:asciiTheme="minorHAnsi" w:hAnsiTheme="minorHAnsi"/>
          <w:sz w:val="22"/>
          <w:szCs w:val="22"/>
        </w:rPr>
        <w:t>9</w:t>
      </w:r>
      <w:r w:rsidR="00DE5C24" w:rsidRPr="001D0699">
        <w:rPr>
          <w:rFonts w:asciiTheme="minorHAnsi" w:hAnsiTheme="minorHAnsi"/>
          <w:sz w:val="22"/>
          <w:szCs w:val="22"/>
        </w:rPr>
        <w:t xml:space="preserve">. </w:t>
      </w:r>
      <w:r w:rsidRPr="001D0699">
        <w:rPr>
          <w:rFonts w:asciiTheme="minorHAnsi" w:hAnsiTheme="minorHAnsi"/>
          <w:sz w:val="22"/>
          <w:szCs w:val="22"/>
        </w:rPr>
        <w:t xml:space="preserve">MoDOT district staff, </w:t>
      </w:r>
      <w:proofErr w:type="gramStart"/>
      <w:r w:rsidRPr="001D0699">
        <w:rPr>
          <w:rFonts w:asciiTheme="minorHAnsi" w:hAnsiTheme="minorHAnsi"/>
          <w:sz w:val="22"/>
          <w:szCs w:val="22"/>
        </w:rPr>
        <w:t>a</w:t>
      </w:r>
      <w:proofErr w:type="gramEnd"/>
      <w:r w:rsidRPr="001D0699">
        <w:rPr>
          <w:rFonts w:asciiTheme="minorHAnsi" w:hAnsiTheme="minorHAnsi"/>
          <w:sz w:val="22"/>
          <w:szCs w:val="22"/>
        </w:rPr>
        <w:t xml:space="preserve"> </w:t>
      </w:r>
      <w:r w:rsidR="00D65F0A">
        <w:rPr>
          <w:rFonts w:asciiTheme="minorHAnsi" w:hAnsiTheme="minorHAnsi"/>
          <w:sz w:val="22"/>
          <w:szCs w:val="22"/>
        </w:rPr>
        <w:t>XXX</w:t>
      </w:r>
      <w:r w:rsidRPr="001D0699">
        <w:rPr>
          <w:rFonts w:asciiTheme="minorHAnsi" w:hAnsiTheme="minorHAnsi"/>
          <w:sz w:val="22"/>
          <w:szCs w:val="22"/>
        </w:rPr>
        <w:t xml:space="preserve"> County Commissioner, and a representative </w:t>
      </w:r>
      <w:r w:rsidR="00BE32A5">
        <w:rPr>
          <w:rFonts w:asciiTheme="minorHAnsi" w:hAnsiTheme="minorHAnsi"/>
          <w:sz w:val="22"/>
          <w:szCs w:val="22"/>
        </w:rPr>
        <w:t>from</w:t>
      </w:r>
      <w:r w:rsidRPr="001D0699">
        <w:rPr>
          <w:rFonts w:asciiTheme="minorHAnsi" w:hAnsiTheme="minorHAnsi"/>
          <w:sz w:val="22"/>
          <w:szCs w:val="22"/>
        </w:rPr>
        <w:t xml:space="preserve"> the city of </w:t>
      </w:r>
      <w:r w:rsidR="00D65F0A">
        <w:rPr>
          <w:rFonts w:asciiTheme="minorHAnsi" w:hAnsiTheme="minorHAnsi"/>
          <w:sz w:val="22"/>
          <w:szCs w:val="22"/>
        </w:rPr>
        <w:t>XX</w:t>
      </w:r>
      <w:r w:rsidRPr="001D0699">
        <w:rPr>
          <w:rFonts w:asciiTheme="minorHAnsi" w:hAnsiTheme="minorHAnsi"/>
          <w:sz w:val="22"/>
          <w:szCs w:val="22"/>
        </w:rPr>
        <w:t xml:space="preserve"> attended the meeting to address comments and questions about the project. Verbal discussions at the meeting f</w:t>
      </w:r>
      <w:r w:rsidR="00DB370D" w:rsidRPr="001D0699">
        <w:rPr>
          <w:rFonts w:asciiTheme="minorHAnsi" w:hAnsiTheme="minorHAnsi"/>
          <w:sz w:val="22"/>
          <w:szCs w:val="22"/>
        </w:rPr>
        <w:t xml:space="preserve">ocused primarily on impacts to private </w:t>
      </w:r>
      <w:r w:rsidRPr="001D0699">
        <w:rPr>
          <w:rFonts w:asciiTheme="minorHAnsi" w:hAnsiTheme="minorHAnsi"/>
          <w:sz w:val="22"/>
          <w:szCs w:val="22"/>
        </w:rPr>
        <w:t>property and differences between two proposed options for the</w:t>
      </w:r>
      <w:r w:rsidR="00C0145C" w:rsidRPr="001D0699">
        <w:rPr>
          <w:rFonts w:asciiTheme="minorHAnsi" w:hAnsiTheme="minorHAnsi"/>
          <w:sz w:val="22"/>
          <w:szCs w:val="22"/>
        </w:rPr>
        <w:t xml:space="preserve"> Route </w:t>
      </w:r>
      <w:r w:rsidR="00D65F0A">
        <w:rPr>
          <w:rFonts w:asciiTheme="minorHAnsi" w:hAnsiTheme="minorHAnsi"/>
          <w:sz w:val="22"/>
          <w:szCs w:val="22"/>
        </w:rPr>
        <w:t>XX</w:t>
      </w:r>
      <w:r w:rsidR="00C0145C" w:rsidRPr="001D0699">
        <w:rPr>
          <w:rFonts w:asciiTheme="minorHAnsi" w:hAnsiTheme="minorHAnsi"/>
          <w:sz w:val="22"/>
          <w:szCs w:val="22"/>
        </w:rPr>
        <w:t xml:space="preserve"> and Route </w:t>
      </w:r>
      <w:r w:rsidR="00D65F0A">
        <w:rPr>
          <w:rFonts w:asciiTheme="minorHAnsi" w:hAnsiTheme="minorHAnsi"/>
          <w:sz w:val="22"/>
          <w:szCs w:val="22"/>
        </w:rPr>
        <w:t>X</w:t>
      </w:r>
      <w:r w:rsidRPr="001D0699">
        <w:rPr>
          <w:rFonts w:asciiTheme="minorHAnsi" w:hAnsiTheme="minorHAnsi"/>
          <w:sz w:val="22"/>
          <w:szCs w:val="22"/>
        </w:rPr>
        <w:t xml:space="preserve"> intersection</w:t>
      </w:r>
      <w:r w:rsidR="00DE5C24" w:rsidRPr="001D0699">
        <w:rPr>
          <w:rFonts w:asciiTheme="minorHAnsi" w:hAnsiTheme="minorHAnsi"/>
          <w:sz w:val="22"/>
          <w:szCs w:val="22"/>
        </w:rPr>
        <w:t xml:space="preserve">. </w:t>
      </w:r>
      <w:r w:rsidRPr="001D0699">
        <w:rPr>
          <w:rFonts w:asciiTheme="minorHAnsi" w:hAnsiTheme="minorHAnsi"/>
          <w:sz w:val="22"/>
          <w:szCs w:val="22"/>
        </w:rPr>
        <w:t>No requests were made</w:t>
      </w:r>
      <w:r w:rsidR="00B5279E" w:rsidRPr="001D0699">
        <w:rPr>
          <w:rFonts w:asciiTheme="minorHAnsi" w:hAnsiTheme="minorHAnsi"/>
          <w:sz w:val="22"/>
          <w:szCs w:val="22"/>
        </w:rPr>
        <w:t xml:space="preserve"> at the meeting</w:t>
      </w:r>
      <w:r w:rsidRPr="001D0699">
        <w:rPr>
          <w:rFonts w:asciiTheme="minorHAnsi" w:hAnsiTheme="minorHAnsi"/>
          <w:sz w:val="22"/>
          <w:szCs w:val="22"/>
        </w:rPr>
        <w:t xml:space="preserve"> to</w:t>
      </w:r>
      <w:r w:rsidR="00DE5C24" w:rsidRPr="001D0699">
        <w:rPr>
          <w:rFonts w:asciiTheme="minorHAnsi" w:hAnsiTheme="minorHAnsi"/>
          <w:sz w:val="22"/>
          <w:szCs w:val="22"/>
        </w:rPr>
        <w:t xml:space="preserve"> record a statement. </w:t>
      </w:r>
      <w:r w:rsidRPr="001D0699">
        <w:rPr>
          <w:rFonts w:asciiTheme="minorHAnsi" w:hAnsiTheme="minorHAnsi"/>
          <w:sz w:val="22"/>
          <w:szCs w:val="22"/>
        </w:rPr>
        <w:t>However, sixty written</w:t>
      </w:r>
      <w:r w:rsidR="000B6CF9" w:rsidRPr="001D0699">
        <w:rPr>
          <w:rFonts w:asciiTheme="minorHAnsi" w:hAnsiTheme="minorHAnsi"/>
          <w:sz w:val="22"/>
          <w:szCs w:val="22"/>
        </w:rPr>
        <w:t xml:space="preserve"> comments</w:t>
      </w:r>
      <w:r w:rsidRPr="001D0699">
        <w:rPr>
          <w:rFonts w:asciiTheme="minorHAnsi" w:hAnsiTheme="minorHAnsi"/>
          <w:sz w:val="22"/>
          <w:szCs w:val="22"/>
        </w:rPr>
        <w:t xml:space="preserve"> were received prior to the July 24, 201</w:t>
      </w:r>
      <w:r w:rsidR="00D53A58">
        <w:rPr>
          <w:rFonts w:asciiTheme="minorHAnsi" w:hAnsiTheme="minorHAnsi"/>
          <w:sz w:val="22"/>
          <w:szCs w:val="22"/>
        </w:rPr>
        <w:t>9</w:t>
      </w:r>
      <w:r w:rsidRPr="001D0699">
        <w:rPr>
          <w:rFonts w:asciiTheme="minorHAnsi" w:hAnsiTheme="minorHAnsi"/>
          <w:sz w:val="22"/>
          <w:szCs w:val="22"/>
        </w:rPr>
        <w:t>,</w:t>
      </w:r>
      <w:r w:rsidR="00C0145C" w:rsidRPr="001D0699">
        <w:rPr>
          <w:rFonts w:asciiTheme="minorHAnsi" w:hAnsiTheme="minorHAnsi"/>
          <w:sz w:val="22"/>
          <w:szCs w:val="22"/>
        </w:rPr>
        <w:t xml:space="preserve"> comment </w:t>
      </w:r>
      <w:r w:rsidRPr="001D0699">
        <w:rPr>
          <w:rFonts w:asciiTheme="minorHAnsi" w:hAnsiTheme="minorHAnsi"/>
          <w:sz w:val="22"/>
          <w:szCs w:val="22"/>
        </w:rPr>
        <w:t>deadline.</w:t>
      </w:r>
      <w:r w:rsidR="00B76245" w:rsidRPr="001D0699">
        <w:rPr>
          <w:rFonts w:asciiTheme="minorHAnsi" w:hAnsiTheme="minorHAnsi"/>
          <w:sz w:val="22"/>
          <w:szCs w:val="22"/>
        </w:rPr>
        <w:t xml:space="preserve"> </w:t>
      </w:r>
      <w:r w:rsidRPr="001D0699">
        <w:rPr>
          <w:rFonts w:asciiTheme="minorHAnsi" w:hAnsiTheme="minorHAnsi"/>
          <w:sz w:val="22"/>
          <w:szCs w:val="22"/>
        </w:rPr>
        <w:t>Generally, the public supports the</w:t>
      </w:r>
      <w:r w:rsidR="00B5279E" w:rsidRPr="001D0699">
        <w:rPr>
          <w:rFonts w:asciiTheme="minorHAnsi" w:hAnsiTheme="minorHAnsi"/>
          <w:sz w:val="22"/>
          <w:szCs w:val="22"/>
        </w:rPr>
        <w:t xml:space="preserve"> overall</w:t>
      </w:r>
      <w:r w:rsidR="00AE25ED" w:rsidRPr="001D0699">
        <w:rPr>
          <w:rFonts w:asciiTheme="minorHAnsi" w:hAnsiTheme="minorHAnsi"/>
          <w:sz w:val="22"/>
          <w:szCs w:val="22"/>
        </w:rPr>
        <w:t xml:space="preserve"> improvements as proposed in the original project</w:t>
      </w:r>
      <w:r w:rsidRPr="001D0699">
        <w:rPr>
          <w:rFonts w:asciiTheme="minorHAnsi" w:hAnsiTheme="minorHAnsi"/>
          <w:sz w:val="22"/>
          <w:szCs w:val="22"/>
        </w:rPr>
        <w:t>.</w:t>
      </w:r>
      <w:r w:rsidR="00B5279E" w:rsidRPr="001D0699">
        <w:rPr>
          <w:rFonts w:asciiTheme="minorHAnsi" w:hAnsiTheme="minorHAnsi"/>
          <w:sz w:val="22"/>
          <w:szCs w:val="22"/>
        </w:rPr>
        <w:t xml:space="preserve"> </w:t>
      </w:r>
      <w:r w:rsidR="00AE25ED" w:rsidRPr="001D0699">
        <w:rPr>
          <w:rFonts w:asciiTheme="minorHAnsi" w:hAnsiTheme="minorHAnsi"/>
          <w:sz w:val="22"/>
          <w:szCs w:val="22"/>
        </w:rPr>
        <w:t xml:space="preserve"> Most of the public comments </w:t>
      </w:r>
      <w:r w:rsidR="00983B52" w:rsidRPr="001D0699">
        <w:rPr>
          <w:rFonts w:asciiTheme="minorHAnsi" w:hAnsiTheme="minorHAnsi"/>
          <w:sz w:val="22"/>
          <w:szCs w:val="22"/>
        </w:rPr>
        <w:t>concerned</w:t>
      </w:r>
      <w:r w:rsidR="00AE25ED" w:rsidRPr="001D0699">
        <w:rPr>
          <w:rFonts w:asciiTheme="minorHAnsi" w:hAnsiTheme="minorHAnsi"/>
          <w:sz w:val="22"/>
          <w:szCs w:val="22"/>
        </w:rPr>
        <w:t xml:space="preserve"> the Rout</w:t>
      </w:r>
      <w:r w:rsidR="00DE5C24" w:rsidRPr="001D0699">
        <w:rPr>
          <w:rFonts w:asciiTheme="minorHAnsi" w:hAnsiTheme="minorHAnsi"/>
          <w:sz w:val="22"/>
          <w:szCs w:val="22"/>
        </w:rPr>
        <w:t xml:space="preserve">e </w:t>
      </w:r>
      <w:r w:rsidR="00D65F0A">
        <w:rPr>
          <w:rFonts w:asciiTheme="minorHAnsi" w:hAnsiTheme="minorHAnsi"/>
          <w:sz w:val="22"/>
          <w:szCs w:val="22"/>
        </w:rPr>
        <w:t>XX</w:t>
      </w:r>
      <w:r w:rsidR="00DE5C24" w:rsidRPr="001D0699">
        <w:rPr>
          <w:rFonts w:asciiTheme="minorHAnsi" w:hAnsiTheme="minorHAnsi"/>
          <w:sz w:val="22"/>
          <w:szCs w:val="22"/>
        </w:rPr>
        <w:t xml:space="preserve"> and Route </w:t>
      </w:r>
      <w:r w:rsidR="00D65F0A">
        <w:rPr>
          <w:rFonts w:asciiTheme="minorHAnsi" w:hAnsiTheme="minorHAnsi"/>
          <w:sz w:val="22"/>
          <w:szCs w:val="22"/>
        </w:rPr>
        <w:t>X</w:t>
      </w:r>
      <w:r w:rsidR="00DE5C24" w:rsidRPr="001D0699">
        <w:rPr>
          <w:rFonts w:asciiTheme="minorHAnsi" w:hAnsiTheme="minorHAnsi"/>
          <w:sz w:val="22"/>
          <w:szCs w:val="22"/>
        </w:rPr>
        <w:t xml:space="preserve"> intersection</w:t>
      </w:r>
      <w:r w:rsidR="007514D7" w:rsidRPr="001D0699">
        <w:rPr>
          <w:rFonts w:asciiTheme="minorHAnsi" w:hAnsiTheme="minorHAnsi"/>
          <w:sz w:val="22"/>
          <w:szCs w:val="22"/>
        </w:rPr>
        <w:t>, which is</w:t>
      </w:r>
      <w:r w:rsidR="000B6CF9" w:rsidRPr="001D0699">
        <w:rPr>
          <w:rFonts w:asciiTheme="minorHAnsi" w:hAnsiTheme="minorHAnsi"/>
          <w:sz w:val="22"/>
          <w:szCs w:val="22"/>
        </w:rPr>
        <w:t xml:space="preserve"> not included </w:t>
      </w:r>
      <w:r w:rsidR="00E33E0B" w:rsidRPr="001D0699">
        <w:rPr>
          <w:rFonts w:asciiTheme="minorHAnsi" w:hAnsiTheme="minorHAnsi"/>
          <w:sz w:val="22"/>
          <w:szCs w:val="22"/>
        </w:rPr>
        <w:t xml:space="preserve">under </w:t>
      </w:r>
      <w:r w:rsidR="00E33E0B" w:rsidRPr="001D0699">
        <w:rPr>
          <w:rFonts w:asciiTheme="minorHAnsi" w:hAnsiTheme="minorHAnsi" w:cstheme="minorHAnsi"/>
          <w:color w:val="000000"/>
          <w:sz w:val="22"/>
          <w:szCs w:val="22"/>
        </w:rPr>
        <w:t>Job No. J</w:t>
      </w:r>
      <w:r w:rsidR="00D65F0A">
        <w:rPr>
          <w:rFonts w:asciiTheme="minorHAnsi" w:hAnsiTheme="minorHAnsi" w:cstheme="minorHAnsi"/>
          <w:color w:val="000000"/>
          <w:sz w:val="22"/>
          <w:szCs w:val="22"/>
        </w:rPr>
        <w:t>012345</w:t>
      </w:r>
      <w:r w:rsidR="00DE5C24" w:rsidRPr="001D0699">
        <w:rPr>
          <w:rFonts w:asciiTheme="minorHAnsi" w:hAnsiTheme="minorHAnsi"/>
          <w:sz w:val="22"/>
          <w:szCs w:val="22"/>
        </w:rPr>
        <w:t xml:space="preserve">. </w:t>
      </w:r>
      <w:r w:rsidR="001B1E81" w:rsidRPr="001D0699">
        <w:rPr>
          <w:rFonts w:asciiTheme="minorHAnsi" w:hAnsiTheme="minorHAnsi"/>
          <w:sz w:val="22"/>
          <w:szCs w:val="22"/>
        </w:rPr>
        <w:t xml:space="preserve"> </w:t>
      </w:r>
      <w:r w:rsidR="00AE25ED" w:rsidRPr="001D0699">
        <w:rPr>
          <w:rFonts w:asciiTheme="minorHAnsi" w:hAnsiTheme="minorHAnsi"/>
          <w:sz w:val="22"/>
          <w:szCs w:val="22"/>
        </w:rPr>
        <w:t>Relative to the northbound passing lane improvements, o</w:t>
      </w:r>
      <w:r w:rsidR="00984CB4" w:rsidRPr="001D0699">
        <w:rPr>
          <w:rFonts w:asciiTheme="minorHAnsi" w:hAnsiTheme="minorHAnsi"/>
          <w:sz w:val="22"/>
          <w:szCs w:val="22"/>
        </w:rPr>
        <w:t>ne person provided</w:t>
      </w:r>
      <w:r w:rsidR="00E161E3" w:rsidRPr="001D0699">
        <w:rPr>
          <w:rFonts w:asciiTheme="minorHAnsi" w:hAnsiTheme="minorHAnsi"/>
          <w:sz w:val="22"/>
          <w:szCs w:val="22"/>
        </w:rPr>
        <w:t xml:space="preserve"> written</w:t>
      </w:r>
      <w:r w:rsidR="00984CB4" w:rsidRPr="001D0699">
        <w:rPr>
          <w:rFonts w:asciiTheme="minorHAnsi" w:hAnsiTheme="minorHAnsi"/>
          <w:sz w:val="22"/>
          <w:szCs w:val="22"/>
        </w:rPr>
        <w:t xml:space="preserve"> support </w:t>
      </w:r>
      <w:r w:rsidR="00515012" w:rsidRPr="001D0699">
        <w:rPr>
          <w:rFonts w:asciiTheme="minorHAnsi" w:hAnsiTheme="minorHAnsi"/>
          <w:sz w:val="22"/>
          <w:szCs w:val="22"/>
        </w:rPr>
        <w:t xml:space="preserve">for </w:t>
      </w:r>
      <w:r w:rsidR="00984CB4" w:rsidRPr="001D0699">
        <w:rPr>
          <w:rFonts w:asciiTheme="minorHAnsi" w:hAnsiTheme="minorHAnsi"/>
          <w:sz w:val="22"/>
          <w:szCs w:val="22"/>
        </w:rPr>
        <w:t xml:space="preserve">the passing lane north of the town of </w:t>
      </w:r>
      <w:r w:rsidR="00D65F0A">
        <w:rPr>
          <w:rFonts w:asciiTheme="minorHAnsi" w:hAnsiTheme="minorHAnsi"/>
          <w:sz w:val="22"/>
          <w:szCs w:val="22"/>
        </w:rPr>
        <w:t>XX</w:t>
      </w:r>
      <w:r w:rsidR="00984CB4" w:rsidRPr="001D0699">
        <w:rPr>
          <w:rFonts w:asciiTheme="minorHAnsi" w:hAnsiTheme="minorHAnsi"/>
          <w:sz w:val="22"/>
          <w:szCs w:val="22"/>
        </w:rPr>
        <w:t>.</w:t>
      </w:r>
      <w:r w:rsidR="00AE25ED" w:rsidRPr="001D0699">
        <w:rPr>
          <w:rFonts w:asciiTheme="minorHAnsi" w:hAnsiTheme="minorHAnsi"/>
          <w:sz w:val="22"/>
          <w:szCs w:val="22"/>
        </w:rPr>
        <w:t xml:space="preserve"> There were no comments against this</w:t>
      </w:r>
      <w:r w:rsidR="000B6CF9" w:rsidRPr="001D0699">
        <w:rPr>
          <w:rFonts w:asciiTheme="minorHAnsi" w:hAnsiTheme="minorHAnsi"/>
          <w:sz w:val="22"/>
          <w:szCs w:val="22"/>
        </w:rPr>
        <w:t xml:space="preserve"> safety</w:t>
      </w:r>
      <w:r w:rsidR="00AE25ED" w:rsidRPr="001D0699">
        <w:rPr>
          <w:rFonts w:asciiTheme="minorHAnsi" w:hAnsiTheme="minorHAnsi"/>
          <w:sz w:val="22"/>
          <w:szCs w:val="22"/>
        </w:rPr>
        <w:t xml:space="preserve"> improvement.</w:t>
      </w:r>
    </w:p>
    <w:p w14:paraId="47B05044" w14:textId="3B03C5B8" w:rsidR="008A1A69" w:rsidRPr="001D0699" w:rsidRDefault="008A1A69" w:rsidP="00070FA0">
      <w:pPr>
        <w:spacing w:after="80"/>
        <w:ind w:firstLine="274"/>
        <w:jc w:val="both"/>
        <w:rPr>
          <w:rFonts w:asciiTheme="minorHAnsi" w:hAnsiTheme="minorHAnsi"/>
          <w:i/>
          <w:sz w:val="22"/>
        </w:rPr>
      </w:pPr>
      <w:r w:rsidRPr="001D0699">
        <w:rPr>
          <w:rFonts w:asciiTheme="minorHAnsi" w:hAnsiTheme="minorHAnsi"/>
          <w:i/>
          <w:sz w:val="22"/>
        </w:rPr>
        <w:t>Summary</w:t>
      </w:r>
    </w:p>
    <w:p w14:paraId="1CCB0751" w14:textId="248D8232" w:rsidR="00803137" w:rsidRPr="001D0699" w:rsidRDefault="00803137" w:rsidP="007F0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Calibri" w:hAnsi="Calibri" w:cs="Calibri"/>
          <w:iCs/>
          <w:sz w:val="22"/>
          <w:szCs w:val="22"/>
        </w:rPr>
      </w:pPr>
      <w:r w:rsidRPr="001D0699">
        <w:rPr>
          <w:rFonts w:asciiTheme="minorHAnsi" w:hAnsiTheme="minorHAnsi" w:cstheme="minorHAnsi"/>
          <w:bCs/>
          <w:color w:val="000000"/>
          <w:sz w:val="22"/>
          <w:szCs w:val="22"/>
        </w:rPr>
        <w:t>Based</w:t>
      </w:r>
      <w:r w:rsidR="00AB4282" w:rsidRPr="001D0699">
        <w:rPr>
          <w:rFonts w:asciiTheme="minorHAnsi" w:hAnsiTheme="minorHAnsi" w:cstheme="minorHAnsi"/>
          <w:bCs/>
          <w:color w:val="000000"/>
          <w:sz w:val="22"/>
          <w:szCs w:val="22"/>
        </w:rPr>
        <w:t xml:space="preserve"> on</w:t>
      </w:r>
      <w:r w:rsidRPr="001D0699">
        <w:rPr>
          <w:rFonts w:asciiTheme="minorHAnsi" w:hAnsiTheme="minorHAnsi" w:cstheme="minorHAnsi"/>
          <w:bCs/>
          <w:color w:val="000000"/>
          <w:sz w:val="22"/>
          <w:szCs w:val="22"/>
        </w:rPr>
        <w:t xml:space="preserve"> </w:t>
      </w:r>
      <w:r w:rsidR="006913C5" w:rsidRPr="001D0699">
        <w:rPr>
          <w:rFonts w:asciiTheme="minorHAnsi" w:hAnsiTheme="minorHAnsi" w:cstheme="minorHAnsi"/>
          <w:bCs/>
          <w:color w:val="000000"/>
          <w:sz w:val="22"/>
          <w:szCs w:val="22"/>
        </w:rPr>
        <w:t xml:space="preserve">MoDOT’s </w:t>
      </w:r>
      <w:r w:rsidR="00213ADD" w:rsidRPr="001D0699">
        <w:rPr>
          <w:rFonts w:asciiTheme="minorHAnsi" w:hAnsiTheme="minorHAnsi" w:cstheme="minorHAnsi"/>
          <w:bCs/>
          <w:color w:val="000000"/>
          <w:sz w:val="22"/>
          <w:szCs w:val="22"/>
        </w:rPr>
        <w:t xml:space="preserve">previous </w:t>
      </w:r>
      <w:r w:rsidRPr="001D0699">
        <w:rPr>
          <w:rFonts w:asciiTheme="minorHAnsi" w:hAnsiTheme="minorHAnsi" w:cstheme="minorHAnsi"/>
          <w:bCs/>
          <w:color w:val="000000"/>
          <w:sz w:val="22"/>
          <w:szCs w:val="22"/>
        </w:rPr>
        <w:t>public involvement opportunities</w:t>
      </w:r>
      <w:r w:rsidR="006913C5" w:rsidRPr="001D0699">
        <w:rPr>
          <w:rFonts w:asciiTheme="minorHAnsi" w:hAnsiTheme="minorHAnsi" w:cstheme="minorHAnsi"/>
          <w:bCs/>
          <w:color w:val="000000"/>
          <w:sz w:val="22"/>
          <w:szCs w:val="22"/>
        </w:rPr>
        <w:t>;</w:t>
      </w:r>
      <w:r w:rsidRPr="001D0699">
        <w:rPr>
          <w:rFonts w:asciiTheme="minorHAnsi" w:hAnsiTheme="minorHAnsi" w:cstheme="minorHAnsi"/>
          <w:bCs/>
          <w:color w:val="000000"/>
          <w:sz w:val="22"/>
          <w:szCs w:val="22"/>
        </w:rPr>
        <w:t xml:space="preserve"> no residential</w:t>
      </w:r>
      <w:r w:rsidR="006913C5" w:rsidRPr="001D0699">
        <w:rPr>
          <w:rFonts w:asciiTheme="minorHAnsi" w:hAnsiTheme="minorHAnsi" w:cstheme="minorHAnsi"/>
          <w:bCs/>
          <w:color w:val="000000"/>
          <w:sz w:val="22"/>
          <w:szCs w:val="22"/>
        </w:rPr>
        <w:t xml:space="preserve"> or commercial</w:t>
      </w:r>
      <w:r w:rsidRPr="001D0699">
        <w:rPr>
          <w:rFonts w:asciiTheme="minorHAnsi" w:hAnsiTheme="minorHAnsi" w:cstheme="minorHAnsi"/>
          <w:bCs/>
          <w:color w:val="000000"/>
          <w:sz w:val="22"/>
          <w:szCs w:val="22"/>
        </w:rPr>
        <w:t xml:space="preserve"> displacements; implementation of the Uniform Act; </w:t>
      </w:r>
      <w:r w:rsidR="006913C5" w:rsidRPr="001D0699">
        <w:rPr>
          <w:rFonts w:asciiTheme="minorHAnsi" w:hAnsiTheme="minorHAnsi" w:cstheme="minorHAnsi"/>
          <w:bCs/>
          <w:color w:val="000000"/>
          <w:sz w:val="22"/>
          <w:szCs w:val="22"/>
        </w:rPr>
        <w:t>MoDOT’s</w:t>
      </w:r>
      <w:r w:rsidRPr="001D0699">
        <w:rPr>
          <w:rFonts w:asciiTheme="minorHAnsi" w:hAnsiTheme="minorHAnsi" w:cstheme="minorHAnsi"/>
          <w:bCs/>
          <w:color w:val="000000"/>
          <w:sz w:val="22"/>
          <w:szCs w:val="22"/>
        </w:rPr>
        <w:t xml:space="preserve"> plan to effectively minimize t</w:t>
      </w:r>
      <w:r w:rsidRPr="001D0699">
        <w:rPr>
          <w:rFonts w:ascii="Calibri" w:hAnsi="Calibri" w:cs="Calibri"/>
          <w:sz w:val="22"/>
          <w:szCs w:val="22"/>
        </w:rPr>
        <w:t>emporary impacts during construction; and the safety</w:t>
      </w:r>
      <w:r w:rsidR="006913C5" w:rsidRPr="001D0699">
        <w:rPr>
          <w:rFonts w:ascii="Calibri" w:hAnsi="Calibri" w:cs="Calibri"/>
          <w:sz w:val="22"/>
          <w:szCs w:val="22"/>
        </w:rPr>
        <w:t xml:space="preserve"> </w:t>
      </w:r>
      <w:r w:rsidR="00AB4282" w:rsidRPr="001D0699">
        <w:rPr>
          <w:rFonts w:ascii="Calibri" w:hAnsi="Calibri" w:cs="Calibri"/>
          <w:sz w:val="22"/>
          <w:szCs w:val="22"/>
        </w:rPr>
        <w:t xml:space="preserve"> benefits the</w:t>
      </w:r>
      <w:r w:rsidR="009315FA" w:rsidRPr="001D0699">
        <w:rPr>
          <w:rFonts w:ascii="Calibri" w:hAnsi="Calibri" w:cs="Calibri"/>
          <w:sz w:val="22"/>
          <w:szCs w:val="22"/>
        </w:rPr>
        <w:t xml:space="preserve"> new</w:t>
      </w:r>
      <w:r w:rsidR="00AB4282" w:rsidRPr="001D0699">
        <w:rPr>
          <w:rFonts w:ascii="Calibri" w:hAnsi="Calibri" w:cs="Calibri"/>
          <w:sz w:val="22"/>
          <w:szCs w:val="22"/>
        </w:rPr>
        <w:t xml:space="preserve"> passing lane</w:t>
      </w:r>
      <w:r w:rsidRPr="001D0699">
        <w:rPr>
          <w:rFonts w:ascii="Calibri" w:hAnsi="Calibri" w:cs="Calibri"/>
          <w:sz w:val="22"/>
          <w:szCs w:val="22"/>
        </w:rPr>
        <w:t xml:space="preserve"> </w:t>
      </w:r>
      <w:r w:rsidR="000B6CF9" w:rsidRPr="001D0699">
        <w:rPr>
          <w:rFonts w:ascii="Calibri" w:hAnsi="Calibri" w:cs="Calibri"/>
          <w:sz w:val="22"/>
          <w:szCs w:val="22"/>
        </w:rPr>
        <w:t xml:space="preserve">and roadway curve straightening </w:t>
      </w:r>
      <w:r w:rsidRPr="001D0699">
        <w:rPr>
          <w:rFonts w:ascii="Calibri" w:hAnsi="Calibri" w:cs="Calibri"/>
          <w:sz w:val="22"/>
          <w:szCs w:val="22"/>
        </w:rPr>
        <w:t xml:space="preserve">will provide to </w:t>
      </w:r>
      <w:r w:rsidR="00AB4282" w:rsidRPr="001D0699">
        <w:rPr>
          <w:rFonts w:ascii="Calibri" w:hAnsi="Calibri" w:cs="Calibri"/>
          <w:sz w:val="22"/>
          <w:szCs w:val="22"/>
        </w:rPr>
        <w:t xml:space="preserve">all persons traveling through </w:t>
      </w:r>
      <w:r w:rsidRPr="001D0699">
        <w:rPr>
          <w:rFonts w:ascii="Calibri" w:hAnsi="Calibri" w:cs="Calibri"/>
          <w:sz w:val="22"/>
          <w:szCs w:val="22"/>
        </w:rPr>
        <w:t xml:space="preserve">the area, it is determined </w:t>
      </w:r>
      <w:r w:rsidRPr="001D0699">
        <w:rPr>
          <w:rFonts w:ascii="Calibri" w:hAnsi="Calibri" w:cs="Calibri"/>
          <w:iCs/>
          <w:sz w:val="22"/>
          <w:szCs w:val="22"/>
        </w:rPr>
        <w:t>in accordance with the provisions of E.O. 12898 and FHWA Order 6640.23,</w:t>
      </w:r>
      <w:r w:rsidRPr="001D0699">
        <w:rPr>
          <w:rFonts w:ascii="Calibri" w:hAnsi="Calibri" w:cs="Calibri"/>
          <w:sz w:val="22"/>
          <w:szCs w:val="22"/>
        </w:rPr>
        <w:t xml:space="preserve"> that temporary construction impacts and the completed project </w:t>
      </w:r>
      <w:r w:rsidRPr="001D0699">
        <w:rPr>
          <w:rFonts w:ascii="Calibri" w:hAnsi="Calibri" w:cs="Calibri"/>
          <w:iCs/>
          <w:sz w:val="22"/>
          <w:szCs w:val="22"/>
        </w:rPr>
        <w:t xml:space="preserve">will not </w:t>
      </w:r>
      <w:r w:rsidR="009315FA" w:rsidRPr="001D0699">
        <w:rPr>
          <w:rFonts w:ascii="Calibri" w:hAnsi="Calibri" w:cs="Calibri"/>
          <w:iCs/>
          <w:sz w:val="22"/>
          <w:szCs w:val="22"/>
        </w:rPr>
        <w:t>result in</w:t>
      </w:r>
      <w:r w:rsidRPr="001D0699">
        <w:rPr>
          <w:rFonts w:ascii="Calibri" w:hAnsi="Calibri" w:cs="Calibri"/>
          <w:iCs/>
          <w:sz w:val="22"/>
          <w:szCs w:val="22"/>
        </w:rPr>
        <w:t xml:space="preserve"> disproportionately high and adverse effects on any minority</w:t>
      </w:r>
      <w:r w:rsidR="00DB6034" w:rsidRPr="001D0699">
        <w:rPr>
          <w:rFonts w:ascii="Calibri" w:hAnsi="Calibri" w:cs="Calibri"/>
          <w:iCs/>
          <w:sz w:val="22"/>
          <w:szCs w:val="22"/>
        </w:rPr>
        <w:t xml:space="preserve"> and</w:t>
      </w:r>
      <w:r w:rsidRPr="001D0699">
        <w:rPr>
          <w:rFonts w:ascii="Calibri" w:hAnsi="Calibri" w:cs="Calibri"/>
          <w:iCs/>
          <w:sz w:val="22"/>
          <w:szCs w:val="22"/>
        </w:rPr>
        <w:t xml:space="preserve"> low-income populations.</w:t>
      </w:r>
    </w:p>
    <w:p w14:paraId="44E6CFF2" w14:textId="461A04DC" w:rsidR="009F6315" w:rsidRPr="00070FA0" w:rsidRDefault="00FB1951" w:rsidP="007F0637">
      <w:pPr>
        <w:spacing w:after="120"/>
        <w:jc w:val="both"/>
        <w:rPr>
          <w:rFonts w:asciiTheme="minorHAnsi" w:hAnsiTheme="minorHAnsi" w:cstheme="minorHAnsi"/>
          <w:color w:val="000000"/>
          <w:spacing w:val="-3"/>
          <w:sz w:val="22"/>
          <w:szCs w:val="22"/>
        </w:rPr>
      </w:pPr>
      <w:r w:rsidRPr="00070FA0">
        <w:rPr>
          <w:rFonts w:asciiTheme="minorHAnsi" w:hAnsiTheme="minorHAnsi" w:cstheme="minorHAnsi"/>
          <w:b/>
          <w:bCs/>
          <w:color w:val="000000"/>
          <w:spacing w:val="-3"/>
          <w:sz w:val="22"/>
          <w:szCs w:val="22"/>
          <w:u w:val="single"/>
        </w:rPr>
        <w:t>Farmland</w:t>
      </w:r>
      <w:r w:rsidR="00A2358B" w:rsidRPr="00070FA0">
        <w:rPr>
          <w:rFonts w:asciiTheme="minorHAnsi" w:hAnsiTheme="minorHAnsi" w:cstheme="minorHAnsi"/>
          <w:b/>
          <w:bCs/>
          <w:color w:val="000000"/>
          <w:spacing w:val="-3"/>
          <w:sz w:val="22"/>
          <w:szCs w:val="22"/>
        </w:rPr>
        <w:t>:</w:t>
      </w:r>
      <w:r w:rsidRPr="00070FA0">
        <w:rPr>
          <w:rFonts w:asciiTheme="minorHAnsi" w:hAnsiTheme="minorHAnsi" w:cstheme="minorHAnsi"/>
          <w:color w:val="000000"/>
          <w:spacing w:val="-3"/>
          <w:sz w:val="22"/>
          <w:szCs w:val="22"/>
        </w:rPr>
        <w:t xml:space="preserve"> </w:t>
      </w:r>
      <w:r w:rsidR="000F022B" w:rsidRPr="00070FA0">
        <w:rPr>
          <w:rFonts w:asciiTheme="minorHAnsi" w:hAnsiTheme="minorHAnsi" w:cs="Arial"/>
          <w:color w:val="000000"/>
          <w:spacing w:val="-3"/>
          <w:sz w:val="22"/>
          <w:szCs w:val="22"/>
        </w:rPr>
        <w:t>The Farmland Protection Policy Act (FPPA) mandates agencies identify and consider adverse effects of federal projects on farmland. In cooperation with the local Natural Resources Conservation Service (NRCS) office, the act requires assessment for potential conversion of farmland to non-farming purposes for all federally funded projects.</w:t>
      </w:r>
    </w:p>
    <w:p w14:paraId="44E6CFF3" w14:textId="63C87D8C" w:rsidR="00A2358B" w:rsidRPr="001D0699" w:rsidRDefault="003F164D" w:rsidP="007F0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theme="minorHAnsi"/>
          <w:color w:val="000000"/>
          <w:sz w:val="22"/>
          <w:szCs w:val="22"/>
        </w:rPr>
      </w:pPr>
      <w:r w:rsidRPr="001D0699">
        <w:rPr>
          <w:rFonts w:asciiTheme="minorHAnsi" w:hAnsiTheme="minorHAnsi" w:cstheme="minorHAnsi"/>
          <w:color w:val="000000"/>
          <w:sz w:val="22"/>
          <w:szCs w:val="22"/>
        </w:rPr>
        <w:t xml:space="preserve">The project </w:t>
      </w:r>
      <w:r w:rsidR="00DB370D" w:rsidRPr="001D0699">
        <w:rPr>
          <w:rFonts w:asciiTheme="minorHAnsi" w:hAnsiTheme="minorHAnsi" w:cstheme="minorHAnsi"/>
          <w:color w:val="000000"/>
          <w:sz w:val="22"/>
          <w:szCs w:val="22"/>
        </w:rPr>
        <w:t xml:space="preserve">corridor </w:t>
      </w:r>
      <w:r w:rsidR="001E6ABB" w:rsidRPr="001D0699">
        <w:rPr>
          <w:rFonts w:asciiTheme="minorHAnsi" w:hAnsiTheme="minorHAnsi" w:cstheme="minorHAnsi"/>
          <w:color w:val="000000"/>
          <w:sz w:val="22"/>
          <w:szCs w:val="22"/>
        </w:rPr>
        <w:t xml:space="preserve">is </w:t>
      </w:r>
      <w:r w:rsidR="007A3A14" w:rsidRPr="001D0699">
        <w:rPr>
          <w:rFonts w:asciiTheme="minorHAnsi" w:hAnsiTheme="minorHAnsi" w:cstheme="minorHAnsi"/>
          <w:color w:val="000000"/>
          <w:sz w:val="22"/>
          <w:szCs w:val="22"/>
        </w:rPr>
        <w:t>outside of</w:t>
      </w:r>
      <w:r w:rsidR="001E6ABB" w:rsidRPr="001D0699">
        <w:rPr>
          <w:rFonts w:asciiTheme="minorHAnsi" w:hAnsiTheme="minorHAnsi" w:cstheme="minorHAnsi"/>
          <w:color w:val="000000"/>
          <w:sz w:val="22"/>
          <w:szCs w:val="22"/>
        </w:rPr>
        <w:t xml:space="preserve"> a</w:t>
      </w:r>
      <w:r w:rsidR="00D13740" w:rsidRPr="001D0699">
        <w:rPr>
          <w:rFonts w:asciiTheme="minorHAnsi" w:hAnsiTheme="minorHAnsi" w:cstheme="minorHAnsi"/>
          <w:color w:val="000000"/>
          <w:sz w:val="22"/>
          <w:szCs w:val="22"/>
        </w:rPr>
        <w:t xml:space="preserve"> designated urbanized area</w:t>
      </w:r>
      <w:r w:rsidR="00DB370D" w:rsidRPr="001D0699">
        <w:rPr>
          <w:rFonts w:asciiTheme="minorHAnsi" w:hAnsiTheme="minorHAnsi" w:cstheme="minorHAnsi"/>
          <w:color w:val="000000"/>
          <w:sz w:val="22"/>
          <w:szCs w:val="22"/>
        </w:rPr>
        <w:t xml:space="preserve"> according to the 2010 U.S. Census Bureau Urban Area Reference Map,</w:t>
      </w:r>
      <w:r w:rsidR="001E6ABB" w:rsidRPr="001D0699">
        <w:rPr>
          <w:rFonts w:asciiTheme="minorHAnsi" w:hAnsiTheme="minorHAnsi" w:cstheme="minorHAnsi"/>
          <w:color w:val="000000"/>
          <w:sz w:val="22"/>
          <w:szCs w:val="22"/>
        </w:rPr>
        <w:t xml:space="preserve"> and requires new righ</w:t>
      </w:r>
      <w:r w:rsidR="00DB370D" w:rsidRPr="001D0699">
        <w:rPr>
          <w:rFonts w:asciiTheme="minorHAnsi" w:hAnsiTheme="minorHAnsi" w:cstheme="minorHAnsi"/>
          <w:color w:val="000000"/>
          <w:sz w:val="22"/>
          <w:szCs w:val="22"/>
        </w:rPr>
        <w:t>t of way</w:t>
      </w:r>
      <w:r w:rsidR="007A3A14" w:rsidRPr="001D0699">
        <w:rPr>
          <w:rFonts w:asciiTheme="minorHAnsi" w:hAnsiTheme="minorHAnsi" w:cstheme="minorHAnsi"/>
          <w:color w:val="000000"/>
          <w:sz w:val="22"/>
          <w:szCs w:val="22"/>
        </w:rPr>
        <w:t xml:space="preserve">.  </w:t>
      </w:r>
      <w:r w:rsidRPr="001D0699">
        <w:rPr>
          <w:rFonts w:asciiTheme="minorHAnsi" w:hAnsiTheme="minorHAnsi" w:cstheme="minorHAnsi"/>
          <w:color w:val="000000"/>
          <w:sz w:val="22"/>
          <w:szCs w:val="22"/>
        </w:rPr>
        <w:t>Therefore</w:t>
      </w:r>
      <w:r w:rsidR="009315FA" w:rsidRPr="001D0699">
        <w:rPr>
          <w:rFonts w:asciiTheme="minorHAnsi" w:hAnsiTheme="minorHAnsi" w:cstheme="minorHAnsi"/>
          <w:color w:val="000000"/>
          <w:sz w:val="22"/>
          <w:szCs w:val="22"/>
        </w:rPr>
        <w:t>,</w:t>
      </w:r>
      <w:r w:rsidRPr="001D0699">
        <w:rPr>
          <w:rFonts w:asciiTheme="minorHAnsi" w:hAnsiTheme="minorHAnsi" w:cstheme="minorHAnsi"/>
          <w:color w:val="000000"/>
          <w:sz w:val="22"/>
          <w:szCs w:val="22"/>
        </w:rPr>
        <w:t xml:space="preserve"> the project is subject to the FPPA.</w:t>
      </w:r>
      <w:r w:rsidR="00AE51CA" w:rsidRPr="001D0699">
        <w:rPr>
          <w:rFonts w:asciiTheme="minorHAnsi" w:hAnsiTheme="minorHAnsi" w:cstheme="minorHAnsi"/>
          <w:color w:val="000000"/>
          <w:sz w:val="22"/>
          <w:szCs w:val="22"/>
        </w:rPr>
        <w:t xml:space="preserve">  </w:t>
      </w:r>
    </w:p>
    <w:p w14:paraId="333CAA9D" w14:textId="4710B93F" w:rsidR="009E346C" w:rsidRPr="00070FA0" w:rsidRDefault="009E346C" w:rsidP="007F0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theme="minorHAnsi"/>
          <w:color w:val="000000"/>
          <w:spacing w:val="-2"/>
          <w:sz w:val="22"/>
          <w:szCs w:val="22"/>
        </w:rPr>
      </w:pPr>
      <w:r w:rsidRPr="00070FA0">
        <w:rPr>
          <w:rFonts w:asciiTheme="minorHAnsi" w:hAnsiTheme="minorHAnsi" w:cstheme="minorHAnsi"/>
          <w:color w:val="000000"/>
          <w:spacing w:val="-2"/>
          <w:sz w:val="22"/>
          <w:szCs w:val="22"/>
        </w:rPr>
        <w:t>On October 22, 20</w:t>
      </w:r>
      <w:r w:rsidR="00D53A58" w:rsidRPr="00070FA0">
        <w:rPr>
          <w:rFonts w:asciiTheme="minorHAnsi" w:hAnsiTheme="minorHAnsi" w:cstheme="minorHAnsi"/>
          <w:color w:val="000000"/>
          <w:spacing w:val="-2"/>
          <w:sz w:val="22"/>
          <w:szCs w:val="22"/>
        </w:rPr>
        <w:t>20</w:t>
      </w:r>
      <w:r w:rsidRPr="00070FA0">
        <w:rPr>
          <w:rFonts w:asciiTheme="minorHAnsi" w:hAnsiTheme="minorHAnsi" w:cstheme="minorHAnsi"/>
          <w:color w:val="000000"/>
          <w:spacing w:val="-2"/>
          <w:sz w:val="22"/>
          <w:szCs w:val="22"/>
        </w:rPr>
        <w:t xml:space="preserve">, MoDOT’s environmental specialist submitted the Farmland Conversion Impact Rating Form AD-1006 to the NRCS for review and response. </w:t>
      </w:r>
      <w:r w:rsidR="001B78B2" w:rsidRPr="00070FA0">
        <w:rPr>
          <w:rFonts w:asciiTheme="minorHAnsi" w:hAnsiTheme="minorHAnsi" w:cstheme="minorHAnsi"/>
          <w:color w:val="000000"/>
          <w:spacing w:val="-2"/>
          <w:sz w:val="22"/>
          <w:szCs w:val="22"/>
        </w:rPr>
        <w:t xml:space="preserve">  The AD-1006 form was completed under the original </w:t>
      </w:r>
      <w:r w:rsidR="001B78B2" w:rsidRPr="00070FA0">
        <w:rPr>
          <w:rFonts w:asciiTheme="minorHAnsi" w:hAnsiTheme="minorHAnsi"/>
          <w:spacing w:val="-2"/>
          <w:sz w:val="22"/>
          <w:szCs w:val="22"/>
        </w:rPr>
        <w:t>MoDOT Job No. J</w:t>
      </w:r>
      <w:r w:rsidR="00D65F0A" w:rsidRPr="00070FA0">
        <w:rPr>
          <w:rFonts w:asciiTheme="minorHAnsi" w:hAnsiTheme="minorHAnsi"/>
          <w:spacing w:val="-2"/>
          <w:sz w:val="22"/>
          <w:szCs w:val="22"/>
        </w:rPr>
        <w:t>001234</w:t>
      </w:r>
      <w:r w:rsidR="001B78B2" w:rsidRPr="00070FA0">
        <w:rPr>
          <w:rFonts w:asciiTheme="minorHAnsi" w:hAnsiTheme="minorHAnsi" w:cstheme="minorHAnsi"/>
          <w:color w:val="000000"/>
          <w:spacing w:val="-2"/>
          <w:sz w:val="22"/>
          <w:szCs w:val="22"/>
        </w:rPr>
        <w:t>, and included the new passing lane</w:t>
      </w:r>
      <w:r w:rsidR="009315FA" w:rsidRPr="00070FA0">
        <w:rPr>
          <w:rFonts w:asciiTheme="minorHAnsi" w:hAnsiTheme="minorHAnsi" w:cstheme="minorHAnsi"/>
          <w:color w:val="000000"/>
          <w:spacing w:val="-2"/>
          <w:sz w:val="22"/>
          <w:szCs w:val="22"/>
        </w:rPr>
        <w:t xml:space="preserve"> and curve straightening</w:t>
      </w:r>
      <w:r w:rsidR="001B78B2" w:rsidRPr="00070FA0">
        <w:rPr>
          <w:rFonts w:asciiTheme="minorHAnsi" w:hAnsiTheme="minorHAnsi" w:cstheme="minorHAnsi"/>
          <w:color w:val="000000"/>
          <w:spacing w:val="-2"/>
          <w:sz w:val="22"/>
          <w:szCs w:val="22"/>
        </w:rPr>
        <w:t xml:space="preserve"> north of </w:t>
      </w:r>
      <w:r w:rsidR="00D65F0A" w:rsidRPr="00070FA0">
        <w:rPr>
          <w:rFonts w:asciiTheme="minorHAnsi" w:hAnsiTheme="minorHAnsi" w:cstheme="minorHAnsi"/>
          <w:color w:val="000000"/>
          <w:spacing w:val="-2"/>
          <w:sz w:val="22"/>
          <w:szCs w:val="22"/>
        </w:rPr>
        <w:t>the town of XX</w:t>
      </w:r>
      <w:r w:rsidR="001B78B2" w:rsidRPr="00070FA0">
        <w:rPr>
          <w:rFonts w:asciiTheme="minorHAnsi" w:hAnsiTheme="minorHAnsi" w:cstheme="minorHAnsi"/>
          <w:color w:val="000000"/>
          <w:spacing w:val="-2"/>
          <w:sz w:val="22"/>
          <w:szCs w:val="22"/>
        </w:rPr>
        <w:t>.</w:t>
      </w:r>
      <w:r w:rsidRPr="00070FA0">
        <w:rPr>
          <w:rFonts w:asciiTheme="minorHAnsi" w:hAnsiTheme="minorHAnsi" w:cstheme="minorHAnsi"/>
          <w:color w:val="000000"/>
          <w:spacing w:val="-2"/>
          <w:sz w:val="22"/>
          <w:szCs w:val="22"/>
        </w:rPr>
        <w:t xml:space="preserve"> </w:t>
      </w:r>
      <w:r w:rsidR="00D53A58" w:rsidRPr="00070FA0">
        <w:rPr>
          <w:rFonts w:asciiTheme="minorHAnsi" w:hAnsiTheme="minorHAnsi" w:cstheme="minorHAnsi"/>
          <w:color w:val="000000"/>
          <w:spacing w:val="-2"/>
          <w:sz w:val="22"/>
          <w:szCs w:val="22"/>
        </w:rPr>
        <w:t xml:space="preserve"> On October 30, 2020,</w:t>
      </w:r>
      <w:r w:rsidR="00D65F0A" w:rsidRPr="00070FA0">
        <w:rPr>
          <w:rFonts w:asciiTheme="minorHAnsi" w:hAnsiTheme="minorHAnsi" w:cstheme="minorHAnsi"/>
          <w:color w:val="000000"/>
          <w:spacing w:val="-2"/>
          <w:sz w:val="22"/>
          <w:szCs w:val="22"/>
        </w:rPr>
        <w:t xml:space="preserve"> NRCS determined the project site did not contain prime or local important farmland.  Nothing further is required.</w:t>
      </w:r>
    </w:p>
    <w:p w14:paraId="1BC7D6EA" w14:textId="591C427C" w:rsidR="007F0637" w:rsidRPr="00532C4F" w:rsidRDefault="0029451A" w:rsidP="0053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Arial"/>
          <w:sz w:val="22"/>
          <w:szCs w:val="22"/>
        </w:rPr>
      </w:pPr>
      <w:r w:rsidRPr="00070FA0">
        <w:rPr>
          <w:rFonts w:asciiTheme="minorHAnsi" w:hAnsiTheme="minorHAnsi" w:cstheme="minorHAnsi"/>
          <w:b/>
          <w:bCs/>
          <w:spacing w:val="-2"/>
          <w:sz w:val="22"/>
          <w:szCs w:val="22"/>
          <w:u w:val="single"/>
        </w:rPr>
        <w:lastRenderedPageBreak/>
        <w:t xml:space="preserve">Section 404 - </w:t>
      </w:r>
      <w:r w:rsidR="00A2358B" w:rsidRPr="00070FA0">
        <w:rPr>
          <w:rFonts w:asciiTheme="minorHAnsi" w:hAnsiTheme="minorHAnsi" w:cstheme="minorHAnsi"/>
          <w:b/>
          <w:bCs/>
          <w:spacing w:val="-2"/>
          <w:sz w:val="22"/>
          <w:szCs w:val="22"/>
          <w:u w:val="single"/>
        </w:rPr>
        <w:t>Wetland</w:t>
      </w:r>
      <w:r w:rsidRPr="00070FA0">
        <w:rPr>
          <w:rFonts w:asciiTheme="minorHAnsi" w:hAnsiTheme="minorHAnsi" w:cstheme="minorHAnsi"/>
          <w:b/>
          <w:bCs/>
          <w:spacing w:val="-2"/>
          <w:sz w:val="22"/>
          <w:szCs w:val="22"/>
          <w:u w:val="single"/>
        </w:rPr>
        <w:t>s</w:t>
      </w:r>
      <w:r w:rsidR="003F2E85" w:rsidRPr="00070FA0">
        <w:rPr>
          <w:rFonts w:asciiTheme="minorHAnsi" w:hAnsiTheme="minorHAnsi" w:cstheme="minorHAnsi"/>
          <w:b/>
          <w:bCs/>
          <w:spacing w:val="-2"/>
          <w:sz w:val="22"/>
          <w:szCs w:val="22"/>
          <w:u w:val="single"/>
        </w:rPr>
        <w:t>/Stream</w:t>
      </w:r>
      <w:r w:rsidRPr="00070FA0">
        <w:rPr>
          <w:rFonts w:asciiTheme="minorHAnsi" w:hAnsiTheme="minorHAnsi" w:cstheme="minorHAnsi"/>
          <w:b/>
          <w:bCs/>
          <w:spacing w:val="-2"/>
          <w:sz w:val="22"/>
          <w:szCs w:val="22"/>
          <w:u w:val="single"/>
        </w:rPr>
        <w:t>s</w:t>
      </w:r>
      <w:r w:rsidR="00A2358B" w:rsidRPr="00070FA0">
        <w:rPr>
          <w:rFonts w:asciiTheme="minorHAnsi" w:hAnsiTheme="minorHAnsi" w:cstheme="minorHAnsi"/>
          <w:b/>
          <w:bCs/>
          <w:spacing w:val="-2"/>
          <w:sz w:val="22"/>
          <w:szCs w:val="22"/>
        </w:rPr>
        <w:t>:</w:t>
      </w:r>
      <w:r w:rsidR="00A2358B" w:rsidRPr="00070FA0">
        <w:rPr>
          <w:rFonts w:asciiTheme="minorHAnsi" w:hAnsiTheme="minorHAnsi" w:cstheme="minorHAnsi"/>
          <w:color w:val="FF0000"/>
          <w:spacing w:val="-2"/>
          <w:sz w:val="22"/>
          <w:szCs w:val="22"/>
        </w:rPr>
        <w:t xml:space="preserve"> </w:t>
      </w:r>
      <w:r w:rsidR="000F022B" w:rsidRPr="00070FA0">
        <w:rPr>
          <w:rFonts w:asciiTheme="minorHAnsi" w:hAnsiTheme="minorHAnsi" w:cs="Arial"/>
          <w:spacing w:val="-2"/>
          <w:sz w:val="22"/>
          <w:szCs w:val="22"/>
        </w:rPr>
        <w:t>Wetlands are defined (</w:t>
      </w:r>
      <w:r w:rsidR="000F022B" w:rsidRPr="00070FA0">
        <w:rPr>
          <w:rFonts w:asciiTheme="minorHAnsi" w:hAnsiTheme="minorHAnsi" w:cs="Arial"/>
          <w:i/>
          <w:spacing w:val="-2"/>
          <w:sz w:val="22"/>
          <w:szCs w:val="22"/>
        </w:rPr>
        <w:t>Federal Register</w:t>
      </w:r>
      <w:r w:rsidR="000F022B" w:rsidRPr="00070FA0">
        <w:rPr>
          <w:rFonts w:asciiTheme="minorHAnsi" w:hAnsiTheme="minorHAnsi" w:cs="Arial"/>
          <w:spacing w:val="-2"/>
          <w:sz w:val="22"/>
          <w:szCs w:val="22"/>
        </w:rPr>
        <w:t xml:space="preserve">, 1982) as “Those areas inundated or saturated by surface or groundwater at a frequency and duration to support, and that under normal circumstances do support, a prevalence of vegetation typically adapted for life in saturated soil condition.” Recognizing the variety of beneficial functions </w:t>
      </w:r>
      <w:r w:rsidR="00DE757C" w:rsidRPr="00070FA0">
        <w:rPr>
          <w:rFonts w:asciiTheme="minorHAnsi" w:hAnsiTheme="minorHAnsi" w:cs="Arial"/>
          <w:spacing w:val="-2"/>
          <w:sz w:val="22"/>
          <w:szCs w:val="22"/>
        </w:rPr>
        <w:t>of</w:t>
      </w:r>
      <w:r w:rsidR="000F022B" w:rsidRPr="00070FA0">
        <w:rPr>
          <w:rFonts w:asciiTheme="minorHAnsi" w:hAnsiTheme="minorHAnsi" w:cs="Arial"/>
          <w:spacing w:val="-2"/>
          <w:sz w:val="22"/>
          <w:szCs w:val="22"/>
        </w:rPr>
        <w:t xml:space="preserve"> wetlands, Executive Order</w:t>
      </w:r>
      <w:r w:rsidR="008531EA" w:rsidRPr="00070FA0">
        <w:rPr>
          <w:rFonts w:asciiTheme="minorHAnsi" w:hAnsiTheme="minorHAnsi" w:cs="Arial"/>
          <w:spacing w:val="-2"/>
          <w:sz w:val="22"/>
          <w:szCs w:val="22"/>
        </w:rPr>
        <w:t xml:space="preserve"> (E.O.) </w:t>
      </w:r>
      <w:r w:rsidR="000F022B" w:rsidRPr="00070FA0">
        <w:rPr>
          <w:rFonts w:asciiTheme="minorHAnsi" w:hAnsiTheme="minorHAnsi" w:cs="Arial"/>
          <w:spacing w:val="-2"/>
          <w:sz w:val="22"/>
          <w:szCs w:val="22"/>
        </w:rPr>
        <w:t xml:space="preserve">11990 (Wetlands Protection) mandates consideration of wetland impacts, as does Missouri's </w:t>
      </w:r>
      <w:r w:rsidR="008531EA" w:rsidRPr="00070FA0">
        <w:rPr>
          <w:rFonts w:asciiTheme="minorHAnsi" w:hAnsiTheme="minorHAnsi" w:cs="Arial"/>
          <w:spacing w:val="-2"/>
          <w:sz w:val="22"/>
          <w:szCs w:val="22"/>
        </w:rPr>
        <w:t>E.O.</w:t>
      </w:r>
      <w:r w:rsidR="000F022B" w:rsidRPr="00070FA0">
        <w:rPr>
          <w:rFonts w:asciiTheme="minorHAnsi" w:hAnsiTheme="minorHAnsi" w:cs="Arial"/>
          <w:spacing w:val="-2"/>
          <w:sz w:val="22"/>
          <w:szCs w:val="22"/>
        </w:rPr>
        <w:t xml:space="preserve"> 96-03. Further, </w:t>
      </w:r>
      <w:r w:rsidR="008531EA" w:rsidRPr="00070FA0">
        <w:rPr>
          <w:rFonts w:asciiTheme="minorHAnsi" w:hAnsiTheme="minorHAnsi" w:cs="Arial"/>
          <w:spacing w:val="-2"/>
          <w:sz w:val="22"/>
          <w:szCs w:val="22"/>
        </w:rPr>
        <w:t>E.O.</w:t>
      </w:r>
      <w:r w:rsidR="000F022B" w:rsidRPr="00070FA0">
        <w:rPr>
          <w:rFonts w:asciiTheme="minorHAnsi" w:hAnsiTheme="minorHAnsi" w:cs="Arial"/>
          <w:spacing w:val="-2"/>
          <w:sz w:val="22"/>
          <w:szCs w:val="22"/>
        </w:rPr>
        <w:t xml:space="preserve"> 1</w:t>
      </w:r>
      <w:r w:rsidR="008531EA" w:rsidRPr="00070FA0">
        <w:rPr>
          <w:rFonts w:asciiTheme="minorHAnsi" w:hAnsiTheme="minorHAnsi" w:cs="Arial"/>
          <w:spacing w:val="-2"/>
          <w:sz w:val="22"/>
          <w:szCs w:val="22"/>
        </w:rPr>
        <w:t>1990 mandates a no-net-loss-of-</w:t>
      </w:r>
      <w:r w:rsidR="000F022B" w:rsidRPr="00070FA0">
        <w:rPr>
          <w:rFonts w:asciiTheme="minorHAnsi" w:hAnsiTheme="minorHAnsi" w:cs="Arial"/>
          <w:spacing w:val="-2"/>
          <w:sz w:val="22"/>
          <w:szCs w:val="22"/>
        </w:rPr>
        <w:t xml:space="preserve">national-wetlands policy. </w:t>
      </w:r>
      <w:r w:rsidR="008531EA" w:rsidRPr="00070FA0">
        <w:rPr>
          <w:rFonts w:asciiTheme="minorHAnsi" w:hAnsiTheme="minorHAnsi" w:cs="Arial"/>
          <w:spacing w:val="-2"/>
          <w:sz w:val="22"/>
          <w:szCs w:val="22"/>
        </w:rPr>
        <w:t xml:space="preserve"> </w:t>
      </w:r>
      <w:r w:rsidR="000F022B" w:rsidRPr="00070FA0">
        <w:rPr>
          <w:rFonts w:asciiTheme="minorHAnsi" w:hAnsiTheme="minorHAnsi" w:cs="Arial"/>
          <w:spacing w:val="-2"/>
          <w:sz w:val="22"/>
          <w:szCs w:val="22"/>
        </w:rPr>
        <w:t xml:space="preserve">Section 404 of the Clean Water Act of 1977 authorizes the U.S. Army Corps of Engineers (USACE) to regulate the discharge of dredged or </w:t>
      </w:r>
      <w:r w:rsidR="000F022B" w:rsidRPr="00532C4F">
        <w:rPr>
          <w:rFonts w:asciiTheme="minorHAnsi" w:hAnsiTheme="minorHAnsi" w:cs="Arial"/>
          <w:sz w:val="22"/>
          <w:szCs w:val="22"/>
        </w:rPr>
        <w:t xml:space="preserve">fill material in all waters of the United States, including </w:t>
      </w:r>
      <w:r w:rsidR="003F2E85" w:rsidRPr="00532C4F">
        <w:rPr>
          <w:rFonts w:asciiTheme="minorHAnsi" w:hAnsiTheme="minorHAnsi" w:cs="Arial"/>
          <w:sz w:val="22"/>
          <w:szCs w:val="22"/>
        </w:rPr>
        <w:t xml:space="preserve">jurisdictional </w:t>
      </w:r>
      <w:r w:rsidR="000F022B" w:rsidRPr="00532C4F">
        <w:rPr>
          <w:rFonts w:asciiTheme="minorHAnsi" w:hAnsiTheme="minorHAnsi" w:cs="Arial"/>
          <w:sz w:val="22"/>
          <w:szCs w:val="22"/>
        </w:rPr>
        <w:t>wetlands.</w:t>
      </w:r>
    </w:p>
    <w:p w14:paraId="26E26856" w14:textId="622C394E" w:rsidR="003F2E85" w:rsidRPr="00532C4F" w:rsidRDefault="003F2E85" w:rsidP="0053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274"/>
        <w:jc w:val="both"/>
        <w:rPr>
          <w:rFonts w:asciiTheme="minorHAnsi" w:hAnsiTheme="minorHAnsi" w:cs="Arial"/>
          <w:i/>
          <w:sz w:val="22"/>
        </w:rPr>
      </w:pPr>
      <w:r w:rsidRPr="00532C4F">
        <w:rPr>
          <w:rFonts w:asciiTheme="minorHAnsi" w:hAnsiTheme="minorHAnsi" w:cs="Arial"/>
          <w:i/>
          <w:sz w:val="22"/>
        </w:rPr>
        <w:t>Wetlands</w:t>
      </w:r>
    </w:p>
    <w:p w14:paraId="6241BF7A" w14:textId="683D4D15" w:rsidR="003F2E85" w:rsidRPr="00532C4F" w:rsidRDefault="002D4C2F" w:rsidP="0053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sz w:val="22"/>
          <w:szCs w:val="22"/>
        </w:rPr>
      </w:pPr>
      <w:r w:rsidRPr="00532C4F">
        <w:rPr>
          <w:rFonts w:asciiTheme="minorHAnsi" w:hAnsiTheme="minorHAnsi" w:cs="Arial"/>
          <w:sz w:val="22"/>
          <w:szCs w:val="22"/>
        </w:rPr>
        <w:t xml:space="preserve">MoDOT wetland biologists </w:t>
      </w:r>
      <w:r w:rsidR="003F2E85" w:rsidRPr="00532C4F">
        <w:rPr>
          <w:rFonts w:asciiTheme="minorHAnsi" w:hAnsiTheme="minorHAnsi" w:cs="Arial"/>
          <w:sz w:val="22"/>
          <w:szCs w:val="22"/>
        </w:rPr>
        <w:t>reviewed</w:t>
      </w:r>
      <w:r w:rsidR="001B78B2" w:rsidRPr="00532C4F">
        <w:rPr>
          <w:rFonts w:asciiTheme="minorHAnsi" w:hAnsiTheme="minorHAnsi" w:cs="Arial"/>
          <w:sz w:val="22"/>
          <w:szCs w:val="22"/>
        </w:rPr>
        <w:t xml:space="preserve"> the</w:t>
      </w:r>
      <w:r w:rsidR="003F2E85" w:rsidRPr="00532C4F">
        <w:rPr>
          <w:rFonts w:asciiTheme="minorHAnsi" w:hAnsiTheme="minorHAnsi" w:cs="Arial"/>
          <w:sz w:val="22"/>
          <w:szCs w:val="22"/>
        </w:rPr>
        <w:t xml:space="preserve"> environmental features within the project limits</w:t>
      </w:r>
      <w:r w:rsidR="001B78B2" w:rsidRPr="00532C4F">
        <w:rPr>
          <w:rFonts w:asciiTheme="minorHAnsi" w:hAnsiTheme="minorHAnsi" w:cs="Arial"/>
          <w:sz w:val="22"/>
          <w:szCs w:val="22"/>
        </w:rPr>
        <w:t xml:space="preserve"> for the new passing lane</w:t>
      </w:r>
      <w:r w:rsidR="003F2E85" w:rsidRPr="00532C4F">
        <w:rPr>
          <w:rFonts w:asciiTheme="minorHAnsi" w:hAnsiTheme="minorHAnsi" w:cs="Arial"/>
          <w:sz w:val="22"/>
          <w:szCs w:val="22"/>
        </w:rPr>
        <w:t xml:space="preserve"> </w:t>
      </w:r>
      <w:r w:rsidR="00321ED9" w:rsidRPr="00532C4F">
        <w:rPr>
          <w:rFonts w:asciiTheme="minorHAnsi" w:hAnsiTheme="minorHAnsi" w:cs="Arial"/>
          <w:sz w:val="22"/>
          <w:szCs w:val="22"/>
        </w:rPr>
        <w:t>and curve realignment</w:t>
      </w:r>
      <w:r w:rsidR="001B1E81" w:rsidRPr="00532C4F">
        <w:rPr>
          <w:rFonts w:asciiTheme="minorHAnsi" w:hAnsiTheme="minorHAnsi" w:cs="Arial"/>
          <w:sz w:val="22"/>
          <w:szCs w:val="22"/>
        </w:rPr>
        <w:t>s</w:t>
      </w:r>
      <w:r w:rsidR="00321ED9" w:rsidRPr="00532C4F">
        <w:rPr>
          <w:rFonts w:asciiTheme="minorHAnsi" w:hAnsiTheme="minorHAnsi" w:cs="Arial"/>
          <w:sz w:val="22"/>
          <w:szCs w:val="22"/>
        </w:rPr>
        <w:t xml:space="preserve"> </w:t>
      </w:r>
      <w:r w:rsidR="003F2E85" w:rsidRPr="00532C4F">
        <w:rPr>
          <w:rFonts w:asciiTheme="minorHAnsi" w:hAnsiTheme="minorHAnsi" w:cs="Arial"/>
          <w:sz w:val="22"/>
          <w:szCs w:val="22"/>
        </w:rPr>
        <w:t>using the U.S. Fish and Wildlife</w:t>
      </w:r>
      <w:r w:rsidR="005A6798" w:rsidRPr="00532C4F">
        <w:rPr>
          <w:rFonts w:asciiTheme="minorHAnsi" w:hAnsiTheme="minorHAnsi" w:cs="Arial"/>
          <w:sz w:val="22"/>
          <w:szCs w:val="22"/>
        </w:rPr>
        <w:t xml:space="preserve"> Service (USFWS) National Wetlands Inventory m</w:t>
      </w:r>
      <w:r w:rsidR="003F2E85" w:rsidRPr="00532C4F">
        <w:rPr>
          <w:rFonts w:asciiTheme="minorHAnsi" w:hAnsiTheme="minorHAnsi" w:cs="Arial"/>
          <w:sz w:val="22"/>
          <w:szCs w:val="22"/>
        </w:rPr>
        <w:t xml:space="preserve">aps, U.S. Geological Survey topographic maps, and aerial imagery.  MoDOT </w:t>
      </w:r>
      <w:r w:rsidR="007514D7" w:rsidRPr="00532C4F">
        <w:rPr>
          <w:rFonts w:asciiTheme="minorHAnsi" w:hAnsiTheme="minorHAnsi" w:cs="Arial"/>
          <w:sz w:val="22"/>
          <w:szCs w:val="22"/>
        </w:rPr>
        <w:t>biologists</w:t>
      </w:r>
      <w:r w:rsidR="00F52B90" w:rsidRPr="00532C4F">
        <w:rPr>
          <w:rFonts w:asciiTheme="minorHAnsi" w:hAnsiTheme="minorHAnsi" w:cs="Arial"/>
          <w:sz w:val="22"/>
          <w:szCs w:val="22"/>
        </w:rPr>
        <w:t xml:space="preserve"> also</w:t>
      </w:r>
      <w:r w:rsidR="003F2E85" w:rsidRPr="00532C4F">
        <w:rPr>
          <w:rFonts w:asciiTheme="minorHAnsi" w:hAnsiTheme="minorHAnsi" w:cs="Arial"/>
          <w:sz w:val="22"/>
          <w:szCs w:val="22"/>
        </w:rPr>
        <w:t xml:space="preserve"> conducted a field investigation on March 27, 20</w:t>
      </w:r>
      <w:r w:rsidR="00D65F0A" w:rsidRPr="00532C4F">
        <w:rPr>
          <w:rFonts w:asciiTheme="minorHAnsi" w:hAnsiTheme="minorHAnsi" w:cs="Arial"/>
          <w:sz w:val="22"/>
          <w:szCs w:val="22"/>
        </w:rPr>
        <w:t>20</w:t>
      </w:r>
      <w:r w:rsidR="003F2E85" w:rsidRPr="00532C4F">
        <w:rPr>
          <w:rFonts w:asciiTheme="minorHAnsi" w:hAnsiTheme="minorHAnsi" w:cs="Arial"/>
          <w:sz w:val="22"/>
          <w:szCs w:val="22"/>
        </w:rPr>
        <w:t>.  Sources reviewed and the field investigation</w:t>
      </w:r>
      <w:r w:rsidR="002E3D55" w:rsidRPr="00532C4F">
        <w:rPr>
          <w:rFonts w:asciiTheme="minorHAnsi" w:hAnsiTheme="minorHAnsi" w:cs="Arial"/>
          <w:sz w:val="22"/>
          <w:szCs w:val="22"/>
        </w:rPr>
        <w:t xml:space="preserve"> identified </w:t>
      </w:r>
      <w:r w:rsidRPr="00532C4F">
        <w:rPr>
          <w:rFonts w:asciiTheme="minorHAnsi" w:hAnsiTheme="minorHAnsi" w:cs="Arial"/>
          <w:sz w:val="22"/>
          <w:szCs w:val="22"/>
        </w:rPr>
        <w:t xml:space="preserve">no wetlands in the project </w:t>
      </w:r>
      <w:r w:rsidR="004A27AE">
        <w:rPr>
          <w:rFonts w:asciiTheme="minorHAnsi" w:hAnsiTheme="minorHAnsi" w:cs="Arial"/>
          <w:sz w:val="22"/>
          <w:szCs w:val="22"/>
        </w:rPr>
        <w:t>limits.</w:t>
      </w:r>
      <w:r w:rsidRPr="00532C4F">
        <w:t xml:space="preserve"> </w:t>
      </w:r>
    </w:p>
    <w:p w14:paraId="76D9DF4F" w14:textId="72BBC4E0" w:rsidR="003F2E85" w:rsidRPr="00532C4F" w:rsidRDefault="003F2E85" w:rsidP="0053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274"/>
        <w:jc w:val="both"/>
        <w:rPr>
          <w:rFonts w:asciiTheme="minorHAnsi" w:hAnsiTheme="minorHAnsi" w:cs="Arial"/>
          <w:i/>
          <w:sz w:val="22"/>
        </w:rPr>
      </w:pPr>
      <w:r w:rsidRPr="00532C4F">
        <w:rPr>
          <w:rFonts w:asciiTheme="minorHAnsi" w:hAnsiTheme="minorHAnsi" w:cs="Arial"/>
          <w:i/>
          <w:sz w:val="22"/>
        </w:rPr>
        <w:t>Streams</w:t>
      </w:r>
    </w:p>
    <w:p w14:paraId="3E29BAA1" w14:textId="4DD77498" w:rsidR="00805AB5" w:rsidRPr="00532C4F" w:rsidRDefault="00484AD1" w:rsidP="00532C4F">
      <w:pPr>
        <w:pStyle w:val="BodyText"/>
        <w:kinsoku w:val="0"/>
        <w:overflowPunct w:val="0"/>
        <w:spacing w:after="120"/>
        <w:jc w:val="both"/>
      </w:pPr>
      <w:r w:rsidRPr="00532C4F">
        <w:rPr>
          <w:rFonts w:asciiTheme="minorHAnsi" w:hAnsiTheme="minorHAnsi" w:cs="Arial"/>
          <w:sz w:val="22"/>
          <w:szCs w:val="22"/>
        </w:rPr>
        <w:t xml:space="preserve">The </w:t>
      </w:r>
      <w:r w:rsidR="001B78B2" w:rsidRPr="00532C4F">
        <w:rPr>
          <w:rFonts w:asciiTheme="minorHAnsi" w:hAnsiTheme="minorHAnsi" w:cs="Arial"/>
          <w:sz w:val="22"/>
          <w:szCs w:val="22"/>
        </w:rPr>
        <w:t>new passing lane</w:t>
      </w:r>
      <w:r w:rsidR="009315FA" w:rsidRPr="00532C4F">
        <w:rPr>
          <w:rFonts w:asciiTheme="minorHAnsi" w:hAnsiTheme="minorHAnsi" w:cs="Arial"/>
          <w:sz w:val="22"/>
          <w:szCs w:val="22"/>
        </w:rPr>
        <w:t xml:space="preserve"> and curve straightening</w:t>
      </w:r>
      <w:r w:rsidRPr="00532C4F">
        <w:rPr>
          <w:rFonts w:asciiTheme="minorHAnsi" w:hAnsiTheme="minorHAnsi" w:cs="Arial"/>
          <w:sz w:val="22"/>
          <w:szCs w:val="22"/>
        </w:rPr>
        <w:t xml:space="preserve"> require relocating 2,770 linear feet of a tributary to </w:t>
      </w:r>
      <w:r w:rsidR="00D65F0A" w:rsidRPr="00532C4F">
        <w:rPr>
          <w:rFonts w:asciiTheme="minorHAnsi" w:hAnsiTheme="minorHAnsi" w:cs="Arial"/>
          <w:sz w:val="22"/>
          <w:szCs w:val="22"/>
        </w:rPr>
        <w:t>XX</w:t>
      </w:r>
      <w:r w:rsidRPr="00532C4F">
        <w:rPr>
          <w:rFonts w:asciiTheme="minorHAnsi" w:hAnsiTheme="minorHAnsi" w:cs="Arial"/>
          <w:sz w:val="22"/>
          <w:szCs w:val="22"/>
        </w:rPr>
        <w:t xml:space="preserve"> Creek with </w:t>
      </w:r>
      <w:r w:rsidR="004D4601" w:rsidRPr="00532C4F">
        <w:rPr>
          <w:rFonts w:asciiTheme="minorHAnsi" w:hAnsiTheme="minorHAnsi" w:cs="Arial"/>
          <w:sz w:val="22"/>
          <w:szCs w:val="22"/>
        </w:rPr>
        <w:t>0.38-acre of permanent impacts</w:t>
      </w:r>
      <w:r w:rsidR="00D757A4" w:rsidRPr="00532C4F">
        <w:rPr>
          <w:rFonts w:asciiTheme="minorHAnsi" w:hAnsiTheme="minorHAnsi" w:cs="Arial"/>
          <w:sz w:val="22"/>
          <w:szCs w:val="22"/>
        </w:rPr>
        <w:t xml:space="preserve">. </w:t>
      </w:r>
      <w:r w:rsidRPr="00532C4F">
        <w:rPr>
          <w:rFonts w:asciiTheme="minorHAnsi" w:hAnsiTheme="minorHAnsi" w:cs="Arial"/>
          <w:sz w:val="22"/>
          <w:szCs w:val="22"/>
        </w:rPr>
        <w:t xml:space="preserve">Impacts to this jurisdictional stream are greater than </w:t>
      </w:r>
      <w:r w:rsidR="00CC13AE" w:rsidRPr="00532C4F">
        <w:rPr>
          <w:rFonts w:asciiTheme="minorHAnsi" w:hAnsiTheme="minorHAnsi" w:cs="Arial"/>
          <w:sz w:val="22"/>
          <w:szCs w:val="22"/>
        </w:rPr>
        <w:t xml:space="preserve">the </w:t>
      </w:r>
      <w:r w:rsidR="009315FA" w:rsidRPr="00532C4F">
        <w:rPr>
          <w:rFonts w:asciiTheme="minorHAnsi" w:hAnsiTheme="minorHAnsi" w:cs="Arial"/>
          <w:sz w:val="22"/>
          <w:szCs w:val="22"/>
        </w:rPr>
        <w:t>0.10-</w:t>
      </w:r>
      <w:r w:rsidRPr="00532C4F">
        <w:rPr>
          <w:rFonts w:asciiTheme="minorHAnsi" w:hAnsiTheme="minorHAnsi" w:cs="Arial"/>
          <w:sz w:val="22"/>
          <w:szCs w:val="22"/>
        </w:rPr>
        <w:t>acre</w:t>
      </w:r>
      <w:r w:rsidR="009315FA" w:rsidRPr="00532C4F">
        <w:rPr>
          <w:rFonts w:asciiTheme="minorHAnsi" w:hAnsiTheme="minorHAnsi" w:cs="Arial"/>
          <w:sz w:val="22"/>
          <w:szCs w:val="22"/>
        </w:rPr>
        <w:t xml:space="preserve"> </w:t>
      </w:r>
      <w:r w:rsidR="00CC13AE" w:rsidRPr="00532C4F">
        <w:rPr>
          <w:rFonts w:asciiTheme="minorHAnsi" w:hAnsiTheme="minorHAnsi" w:cs="Arial"/>
          <w:sz w:val="22"/>
          <w:szCs w:val="22"/>
        </w:rPr>
        <w:t>threshold</w:t>
      </w:r>
      <w:r w:rsidR="00D757A4" w:rsidRPr="00532C4F">
        <w:rPr>
          <w:rFonts w:asciiTheme="minorHAnsi" w:hAnsiTheme="minorHAnsi" w:cstheme="minorHAnsi"/>
          <w:sz w:val="22"/>
          <w:szCs w:val="22"/>
        </w:rPr>
        <w:t xml:space="preserve"> thereby requiring submittal of a preconstruction notification (PCN) to the USACE</w:t>
      </w:r>
      <w:r w:rsidRPr="00532C4F">
        <w:rPr>
          <w:rFonts w:asciiTheme="minorHAnsi" w:hAnsiTheme="minorHAnsi" w:cs="Arial"/>
          <w:sz w:val="22"/>
          <w:szCs w:val="22"/>
        </w:rPr>
        <w:t xml:space="preserve">. </w:t>
      </w:r>
      <w:r w:rsidR="009315FA" w:rsidRPr="00532C4F">
        <w:rPr>
          <w:rFonts w:asciiTheme="minorHAnsi" w:hAnsiTheme="minorHAnsi" w:cs="Arial"/>
          <w:sz w:val="22"/>
          <w:szCs w:val="22"/>
        </w:rPr>
        <w:t xml:space="preserve"> </w:t>
      </w:r>
      <w:r w:rsidR="00D757A4" w:rsidRPr="00532C4F">
        <w:rPr>
          <w:rFonts w:asciiTheme="minorHAnsi" w:hAnsiTheme="minorHAnsi" w:cstheme="minorHAnsi"/>
          <w:sz w:val="22"/>
          <w:szCs w:val="22"/>
        </w:rPr>
        <w:t xml:space="preserve">Mitigation is also required for these impacts. </w:t>
      </w:r>
      <w:r w:rsidR="002F2DBC" w:rsidRPr="00532C4F">
        <w:rPr>
          <w:rFonts w:asciiTheme="minorHAnsi" w:hAnsiTheme="minorHAnsi" w:cs="Arial"/>
          <w:sz w:val="22"/>
          <w:szCs w:val="22"/>
        </w:rPr>
        <w:t>On October 15, 20</w:t>
      </w:r>
      <w:r w:rsidR="00D53A58" w:rsidRPr="00532C4F">
        <w:rPr>
          <w:rFonts w:asciiTheme="minorHAnsi" w:hAnsiTheme="minorHAnsi" w:cs="Arial"/>
          <w:sz w:val="22"/>
          <w:szCs w:val="22"/>
        </w:rPr>
        <w:t>20</w:t>
      </w:r>
      <w:r w:rsidR="002F2DBC" w:rsidRPr="00532C4F">
        <w:rPr>
          <w:rFonts w:asciiTheme="minorHAnsi" w:hAnsiTheme="minorHAnsi" w:cs="Arial"/>
          <w:sz w:val="22"/>
          <w:szCs w:val="22"/>
        </w:rPr>
        <w:t>,</w:t>
      </w:r>
      <w:r w:rsidRPr="00532C4F">
        <w:rPr>
          <w:rFonts w:asciiTheme="minorHAnsi" w:hAnsiTheme="minorHAnsi" w:cs="Arial"/>
          <w:sz w:val="22"/>
          <w:szCs w:val="22"/>
        </w:rPr>
        <w:t xml:space="preserve"> MoDOT </w:t>
      </w:r>
      <w:r w:rsidRPr="00532C4F">
        <w:rPr>
          <w:rFonts w:asciiTheme="minorHAnsi" w:hAnsiTheme="minorHAnsi" w:cstheme="minorHAnsi"/>
          <w:sz w:val="22"/>
          <w:szCs w:val="22"/>
        </w:rPr>
        <w:t>submit</w:t>
      </w:r>
      <w:r w:rsidR="002F2DBC" w:rsidRPr="00532C4F">
        <w:rPr>
          <w:rFonts w:asciiTheme="minorHAnsi" w:hAnsiTheme="minorHAnsi" w:cstheme="minorHAnsi"/>
          <w:sz w:val="22"/>
          <w:szCs w:val="22"/>
        </w:rPr>
        <w:t>ted</w:t>
      </w:r>
      <w:r w:rsidR="00266AA3" w:rsidRPr="00532C4F">
        <w:rPr>
          <w:rFonts w:asciiTheme="minorHAnsi" w:hAnsiTheme="minorHAnsi" w:cstheme="minorHAnsi"/>
          <w:sz w:val="22"/>
          <w:szCs w:val="22"/>
        </w:rPr>
        <w:t xml:space="preserve"> a PCN to the USACE who has 45 days to review the project.</w:t>
      </w:r>
      <w:r w:rsidR="00D757A4" w:rsidRPr="00532C4F">
        <w:rPr>
          <w:rFonts w:asciiTheme="minorHAnsi" w:hAnsiTheme="minorHAnsi" w:cstheme="minorHAnsi"/>
          <w:sz w:val="22"/>
          <w:szCs w:val="22"/>
        </w:rPr>
        <w:t xml:space="preserve">  Prior to FHWA authorization for construction, </w:t>
      </w:r>
      <w:r w:rsidR="00E310EB" w:rsidRPr="00532C4F">
        <w:rPr>
          <w:rFonts w:asciiTheme="minorHAnsi" w:hAnsiTheme="minorHAnsi" w:cstheme="minorHAnsi"/>
          <w:sz w:val="22"/>
          <w:szCs w:val="22"/>
        </w:rPr>
        <w:t>MoDOT will p</w:t>
      </w:r>
      <w:r w:rsidRPr="00532C4F">
        <w:rPr>
          <w:rFonts w:asciiTheme="minorHAnsi" w:hAnsiTheme="minorHAnsi" w:cstheme="minorHAnsi"/>
          <w:sz w:val="22"/>
          <w:szCs w:val="22"/>
        </w:rPr>
        <w:t xml:space="preserve">urchase approximately 10,953 </w:t>
      </w:r>
      <w:r w:rsidR="00CC13AE" w:rsidRPr="00532C4F">
        <w:rPr>
          <w:rFonts w:asciiTheme="minorHAnsi" w:hAnsiTheme="minorHAnsi" w:cstheme="minorHAnsi"/>
          <w:sz w:val="22"/>
          <w:szCs w:val="22"/>
        </w:rPr>
        <w:t xml:space="preserve">stream </w:t>
      </w:r>
      <w:r w:rsidRPr="00532C4F">
        <w:rPr>
          <w:rFonts w:asciiTheme="minorHAnsi" w:hAnsiTheme="minorHAnsi" w:cstheme="minorHAnsi"/>
          <w:sz w:val="22"/>
          <w:szCs w:val="22"/>
        </w:rPr>
        <w:t>credits</w:t>
      </w:r>
      <w:r w:rsidR="00E310EB" w:rsidRPr="00532C4F">
        <w:rPr>
          <w:rFonts w:asciiTheme="minorHAnsi" w:hAnsiTheme="minorHAnsi" w:cstheme="minorHAnsi"/>
          <w:sz w:val="22"/>
          <w:szCs w:val="22"/>
        </w:rPr>
        <w:t xml:space="preserve"> from a USACE-approved</w:t>
      </w:r>
      <w:r w:rsidR="00EF10FA" w:rsidRPr="00532C4F">
        <w:rPr>
          <w:rFonts w:asciiTheme="minorHAnsi" w:hAnsiTheme="minorHAnsi" w:cstheme="minorHAnsi"/>
          <w:sz w:val="22"/>
          <w:szCs w:val="22"/>
        </w:rPr>
        <w:t xml:space="preserve"> Stream Stewardship and Trust Fund (SSTF) stream mitigation credit provider</w:t>
      </w:r>
      <w:r w:rsidR="00CC13AE" w:rsidRPr="00532C4F">
        <w:rPr>
          <w:rFonts w:asciiTheme="minorHAnsi" w:hAnsiTheme="minorHAnsi" w:cstheme="minorHAnsi"/>
          <w:sz w:val="22"/>
          <w:szCs w:val="22"/>
        </w:rPr>
        <w:t xml:space="preserve"> or</w:t>
      </w:r>
      <w:r w:rsidR="00D757A4" w:rsidRPr="00532C4F">
        <w:rPr>
          <w:rFonts w:asciiTheme="minorHAnsi" w:hAnsiTheme="minorHAnsi" w:cstheme="minorHAnsi"/>
          <w:sz w:val="22"/>
          <w:szCs w:val="22"/>
        </w:rPr>
        <w:t xml:space="preserve"> from a</w:t>
      </w:r>
      <w:r w:rsidR="00CC13AE" w:rsidRPr="00532C4F">
        <w:rPr>
          <w:rFonts w:asciiTheme="minorHAnsi" w:hAnsiTheme="minorHAnsi" w:cstheme="minorHAnsi"/>
          <w:sz w:val="22"/>
          <w:szCs w:val="22"/>
        </w:rPr>
        <w:t xml:space="preserve"> mitigation bank </w:t>
      </w:r>
      <w:r w:rsidR="00E310EB" w:rsidRPr="00532C4F">
        <w:rPr>
          <w:rFonts w:asciiTheme="minorHAnsi" w:hAnsiTheme="minorHAnsi" w:cstheme="minorHAnsi"/>
          <w:sz w:val="22"/>
          <w:szCs w:val="22"/>
        </w:rPr>
        <w:t>to mitigate the impacts to this jurisdictional stream within the project footprint.</w:t>
      </w:r>
      <w:r w:rsidRPr="00532C4F">
        <w:rPr>
          <w:rFonts w:asciiTheme="minorHAnsi" w:hAnsiTheme="minorHAnsi"/>
          <w:sz w:val="22"/>
          <w:szCs w:val="22"/>
        </w:rPr>
        <w:t xml:space="preserve">  </w:t>
      </w:r>
      <w:r w:rsidR="00EF10FA" w:rsidRPr="00532C4F">
        <w:rPr>
          <w:rFonts w:asciiTheme="minorHAnsi" w:hAnsiTheme="minorHAnsi"/>
          <w:sz w:val="22"/>
          <w:szCs w:val="22"/>
        </w:rPr>
        <w:t xml:space="preserve"> </w:t>
      </w:r>
    </w:p>
    <w:p w14:paraId="055BDC43" w14:textId="01024EE3" w:rsidR="00484AD1" w:rsidRPr="00532C4F" w:rsidRDefault="00805AB5" w:rsidP="00532C4F">
      <w:pPr>
        <w:autoSpaceDE w:val="0"/>
        <w:autoSpaceDN w:val="0"/>
        <w:adjustRightInd w:val="0"/>
        <w:spacing w:after="120"/>
        <w:jc w:val="both"/>
        <w:rPr>
          <w:rFonts w:asciiTheme="minorHAnsi" w:hAnsiTheme="minorHAnsi" w:cstheme="minorHAnsi"/>
          <w:color w:val="000000"/>
          <w:sz w:val="22"/>
          <w:szCs w:val="22"/>
        </w:rPr>
      </w:pPr>
      <w:r w:rsidRPr="00532C4F">
        <w:rPr>
          <w:rFonts w:asciiTheme="minorHAnsi" w:hAnsiTheme="minorHAnsi"/>
          <w:sz w:val="22"/>
          <w:szCs w:val="22"/>
        </w:rPr>
        <w:t>MoDOT anticipates that</w:t>
      </w:r>
      <w:r w:rsidRPr="00532C4F">
        <w:rPr>
          <w:rFonts w:asciiTheme="minorHAnsi" w:hAnsiTheme="minorHAnsi" w:cstheme="minorHAnsi"/>
          <w:color w:val="000000"/>
          <w:sz w:val="22"/>
          <w:szCs w:val="22"/>
        </w:rPr>
        <w:t xml:space="preserve"> impacts associated with this project will be authorized by Section 404 Nationwide Permit 14—Linear Tran</w:t>
      </w:r>
      <w:r w:rsidR="00D757A4" w:rsidRPr="00532C4F">
        <w:rPr>
          <w:rFonts w:asciiTheme="minorHAnsi" w:hAnsiTheme="minorHAnsi" w:cstheme="minorHAnsi"/>
          <w:color w:val="000000"/>
          <w:sz w:val="22"/>
          <w:szCs w:val="22"/>
        </w:rPr>
        <w:t>sportation Projects, through</w:t>
      </w:r>
      <w:r w:rsidR="007514D7" w:rsidRPr="00532C4F">
        <w:rPr>
          <w:rFonts w:asciiTheme="minorHAnsi" w:hAnsiTheme="minorHAnsi" w:cstheme="minorHAnsi"/>
          <w:color w:val="000000"/>
          <w:sz w:val="22"/>
          <w:szCs w:val="22"/>
        </w:rPr>
        <w:t xml:space="preserve"> a PCN </w:t>
      </w:r>
      <w:r w:rsidRPr="00532C4F">
        <w:rPr>
          <w:rFonts w:asciiTheme="minorHAnsi" w:hAnsiTheme="minorHAnsi" w:cstheme="minorHAnsi"/>
          <w:color w:val="000000"/>
          <w:sz w:val="22"/>
          <w:szCs w:val="22"/>
        </w:rPr>
        <w:t xml:space="preserve">to the USACE.  </w:t>
      </w:r>
      <w:r w:rsidR="001B1E81" w:rsidRPr="00532C4F">
        <w:rPr>
          <w:rFonts w:asciiTheme="minorHAnsi" w:hAnsiTheme="minorHAnsi" w:cstheme="minorHAnsi"/>
          <w:bCs/>
          <w:color w:val="000000"/>
          <w:sz w:val="22"/>
          <w:szCs w:val="22"/>
        </w:rPr>
        <w:t xml:space="preserve">MoDOT will ensure Section 404 NWP 14 permitting conditions, including the General Conditions within the General Provisions are followed, as well as the provisions specified in the Section 401 Water Quality Conditions. </w:t>
      </w:r>
    </w:p>
    <w:p w14:paraId="0ECB5324" w14:textId="0CEC2EA1" w:rsidR="00805AB5" w:rsidRPr="00532C4F" w:rsidRDefault="00805AB5" w:rsidP="00532C4F">
      <w:pPr>
        <w:pStyle w:val="ListParagraph"/>
        <w:numPr>
          <w:ilvl w:val="0"/>
          <w:numId w:val="25"/>
        </w:numPr>
        <w:autoSpaceDE w:val="0"/>
        <w:autoSpaceDN w:val="0"/>
        <w:adjustRightInd w:val="0"/>
        <w:spacing w:after="120"/>
        <w:jc w:val="both"/>
        <w:rPr>
          <w:rFonts w:asciiTheme="minorHAnsi" w:hAnsiTheme="minorHAnsi"/>
          <w:sz w:val="22"/>
          <w:szCs w:val="22"/>
        </w:rPr>
      </w:pPr>
      <w:r w:rsidRPr="00532C4F">
        <w:rPr>
          <w:rFonts w:asciiTheme="minorHAnsi" w:hAnsiTheme="minorHAnsi" w:cstheme="minorHAnsi"/>
          <w:b/>
          <w:bCs/>
          <w:color w:val="000000"/>
          <w:sz w:val="22"/>
          <w:szCs w:val="22"/>
          <w:u w:val="single"/>
        </w:rPr>
        <w:t>Commitment</w:t>
      </w:r>
      <w:r w:rsidRPr="00532C4F">
        <w:rPr>
          <w:rFonts w:asciiTheme="minorHAnsi" w:hAnsiTheme="minorHAnsi" w:cstheme="minorHAnsi"/>
          <w:b/>
          <w:bCs/>
          <w:color w:val="000000"/>
          <w:sz w:val="22"/>
          <w:szCs w:val="22"/>
        </w:rPr>
        <w:t>:</w:t>
      </w:r>
      <w:r w:rsidR="001B1E81" w:rsidRPr="00532C4F">
        <w:rPr>
          <w:rFonts w:asciiTheme="minorHAnsi" w:hAnsiTheme="minorHAnsi" w:cstheme="minorHAnsi"/>
          <w:bCs/>
          <w:color w:val="000000"/>
          <w:sz w:val="22"/>
          <w:szCs w:val="22"/>
        </w:rPr>
        <w:t xml:space="preserve"> </w:t>
      </w:r>
      <w:r w:rsidRPr="00532C4F">
        <w:rPr>
          <w:rFonts w:asciiTheme="minorHAnsi" w:hAnsiTheme="minorHAnsi" w:cstheme="minorHAnsi"/>
          <w:sz w:val="22"/>
          <w:szCs w:val="22"/>
        </w:rPr>
        <w:t>MoDOT will purchase approximately 10,953 credits from a USACE-approved Stream Stewardship and Trust Fund (SSTF) stream mitigation credit provider</w:t>
      </w:r>
      <w:r w:rsidR="006F7BF6" w:rsidRPr="00532C4F">
        <w:rPr>
          <w:rFonts w:asciiTheme="minorHAnsi" w:hAnsiTheme="minorHAnsi" w:cstheme="minorHAnsi"/>
          <w:sz w:val="22"/>
          <w:szCs w:val="22"/>
        </w:rPr>
        <w:t xml:space="preserve"> </w:t>
      </w:r>
      <w:r w:rsidR="00EF10FA" w:rsidRPr="00532C4F">
        <w:rPr>
          <w:rFonts w:asciiTheme="minorHAnsi" w:hAnsiTheme="minorHAnsi" w:cstheme="minorHAnsi"/>
          <w:sz w:val="22"/>
          <w:szCs w:val="22"/>
        </w:rPr>
        <w:t xml:space="preserve">or from a mitigation bank </w:t>
      </w:r>
      <w:r w:rsidR="006F7BF6" w:rsidRPr="00532C4F">
        <w:rPr>
          <w:rFonts w:asciiTheme="minorHAnsi" w:hAnsiTheme="minorHAnsi" w:cstheme="minorHAnsi"/>
          <w:sz w:val="22"/>
          <w:szCs w:val="22"/>
        </w:rPr>
        <w:t xml:space="preserve">prior to FHWA </w:t>
      </w:r>
      <w:r w:rsidR="00AE50FA" w:rsidRPr="00532C4F">
        <w:rPr>
          <w:rFonts w:asciiTheme="minorHAnsi" w:hAnsiTheme="minorHAnsi" w:cstheme="minorHAnsi"/>
          <w:sz w:val="22"/>
          <w:szCs w:val="22"/>
        </w:rPr>
        <w:t xml:space="preserve">authorization for </w:t>
      </w:r>
      <w:r w:rsidR="006F7BF6" w:rsidRPr="00532C4F">
        <w:rPr>
          <w:rFonts w:asciiTheme="minorHAnsi" w:hAnsiTheme="minorHAnsi" w:cstheme="minorHAnsi"/>
          <w:sz w:val="22"/>
          <w:szCs w:val="22"/>
        </w:rPr>
        <w:t>construction,</w:t>
      </w:r>
      <w:r w:rsidRPr="00532C4F">
        <w:rPr>
          <w:rFonts w:asciiTheme="minorHAnsi" w:hAnsiTheme="minorHAnsi" w:cstheme="minorHAnsi"/>
          <w:sz w:val="22"/>
          <w:szCs w:val="22"/>
        </w:rPr>
        <w:t xml:space="preserve"> to mitigate the impacts to this jurisdictional stream within the project footprint.</w:t>
      </w:r>
      <w:r w:rsidRPr="00532C4F">
        <w:rPr>
          <w:rFonts w:asciiTheme="minorHAnsi" w:hAnsiTheme="minorHAnsi"/>
          <w:sz w:val="22"/>
          <w:szCs w:val="22"/>
        </w:rPr>
        <w:t xml:space="preserve">  </w:t>
      </w:r>
      <w:r w:rsidR="00EF10FA" w:rsidRPr="00532C4F">
        <w:rPr>
          <w:rFonts w:asciiTheme="minorHAnsi" w:hAnsiTheme="minorHAnsi"/>
          <w:sz w:val="22"/>
          <w:szCs w:val="22"/>
        </w:rPr>
        <w:t xml:space="preserve"> </w:t>
      </w:r>
    </w:p>
    <w:p w14:paraId="3584BBA9" w14:textId="3708A898" w:rsidR="00614B52" w:rsidRPr="00532C4F" w:rsidRDefault="00484AD1" w:rsidP="00532C4F">
      <w:pPr>
        <w:pStyle w:val="ListParagraph"/>
        <w:numPr>
          <w:ilvl w:val="0"/>
          <w:numId w:val="24"/>
        </w:numPr>
        <w:spacing w:after="120"/>
        <w:jc w:val="both"/>
        <w:rPr>
          <w:rFonts w:asciiTheme="minorHAnsi" w:hAnsiTheme="minorHAnsi" w:cstheme="minorHAnsi"/>
          <w:bCs/>
          <w:color w:val="000000"/>
          <w:sz w:val="22"/>
          <w:szCs w:val="22"/>
        </w:rPr>
      </w:pPr>
      <w:r w:rsidRPr="00532C4F">
        <w:rPr>
          <w:rFonts w:asciiTheme="minorHAnsi" w:hAnsiTheme="minorHAnsi" w:cstheme="minorHAnsi"/>
          <w:b/>
          <w:bCs/>
          <w:color w:val="000000"/>
          <w:sz w:val="22"/>
          <w:szCs w:val="22"/>
          <w:u w:val="single"/>
        </w:rPr>
        <w:t>Commitment</w:t>
      </w:r>
      <w:r w:rsidRPr="00532C4F">
        <w:rPr>
          <w:rFonts w:asciiTheme="minorHAnsi" w:hAnsiTheme="minorHAnsi" w:cstheme="minorHAnsi"/>
          <w:b/>
          <w:bCs/>
          <w:color w:val="000000"/>
          <w:sz w:val="22"/>
          <w:szCs w:val="22"/>
        </w:rPr>
        <w:t>:</w:t>
      </w:r>
      <w:r w:rsidRPr="00532C4F">
        <w:rPr>
          <w:rFonts w:asciiTheme="minorHAnsi" w:hAnsiTheme="minorHAnsi" w:cstheme="minorHAnsi"/>
          <w:bCs/>
          <w:color w:val="000000"/>
          <w:sz w:val="22"/>
          <w:szCs w:val="22"/>
        </w:rPr>
        <w:t xml:space="preserve">  </w:t>
      </w:r>
      <w:r w:rsidR="007E5093" w:rsidRPr="00532C4F">
        <w:rPr>
          <w:rFonts w:asciiTheme="minorHAnsi" w:hAnsiTheme="minorHAnsi" w:cstheme="minorHAnsi"/>
          <w:bCs/>
          <w:color w:val="000000"/>
          <w:sz w:val="22"/>
          <w:szCs w:val="22"/>
        </w:rPr>
        <w:t xml:space="preserve">MoDOT will ensure </w:t>
      </w:r>
      <w:r w:rsidRPr="00532C4F">
        <w:rPr>
          <w:rFonts w:asciiTheme="minorHAnsi" w:hAnsiTheme="minorHAnsi" w:cstheme="minorHAnsi"/>
          <w:bCs/>
          <w:color w:val="000000"/>
          <w:sz w:val="22"/>
          <w:szCs w:val="22"/>
        </w:rPr>
        <w:t xml:space="preserve">Section 404 </w:t>
      </w:r>
      <w:r w:rsidR="00E310EB" w:rsidRPr="00532C4F">
        <w:rPr>
          <w:rFonts w:asciiTheme="minorHAnsi" w:hAnsiTheme="minorHAnsi" w:cstheme="minorHAnsi"/>
          <w:bCs/>
          <w:color w:val="000000"/>
          <w:sz w:val="22"/>
          <w:szCs w:val="22"/>
        </w:rPr>
        <w:t xml:space="preserve">NWP 14 </w:t>
      </w:r>
      <w:r w:rsidRPr="00532C4F">
        <w:rPr>
          <w:rFonts w:asciiTheme="minorHAnsi" w:hAnsiTheme="minorHAnsi" w:cstheme="minorHAnsi"/>
          <w:bCs/>
          <w:color w:val="000000"/>
          <w:sz w:val="22"/>
          <w:szCs w:val="22"/>
        </w:rPr>
        <w:t>permitting conditions</w:t>
      </w:r>
      <w:r w:rsidR="00D757A4" w:rsidRPr="00532C4F">
        <w:rPr>
          <w:rFonts w:asciiTheme="minorHAnsi" w:hAnsiTheme="minorHAnsi" w:cstheme="minorHAnsi"/>
          <w:bCs/>
          <w:color w:val="000000"/>
          <w:sz w:val="22"/>
          <w:szCs w:val="22"/>
        </w:rPr>
        <w:t>,</w:t>
      </w:r>
      <w:r w:rsidR="007E5093" w:rsidRPr="00532C4F">
        <w:rPr>
          <w:rFonts w:asciiTheme="minorHAnsi" w:hAnsiTheme="minorHAnsi" w:cstheme="minorHAnsi"/>
          <w:bCs/>
          <w:color w:val="000000"/>
          <w:sz w:val="22"/>
          <w:szCs w:val="22"/>
        </w:rPr>
        <w:t xml:space="preserve"> </w:t>
      </w:r>
      <w:r w:rsidRPr="00532C4F">
        <w:rPr>
          <w:rFonts w:asciiTheme="minorHAnsi" w:hAnsiTheme="minorHAnsi" w:cstheme="minorHAnsi"/>
          <w:bCs/>
          <w:color w:val="000000"/>
          <w:sz w:val="22"/>
          <w:szCs w:val="22"/>
        </w:rPr>
        <w:t>including the</w:t>
      </w:r>
      <w:r w:rsidR="007E5093" w:rsidRPr="00532C4F">
        <w:rPr>
          <w:rFonts w:asciiTheme="minorHAnsi" w:hAnsiTheme="minorHAnsi" w:cstheme="minorHAnsi"/>
          <w:bCs/>
          <w:color w:val="000000"/>
          <w:sz w:val="22"/>
          <w:szCs w:val="22"/>
        </w:rPr>
        <w:t xml:space="preserve"> General Conditions within the General Provisions are followed</w:t>
      </w:r>
      <w:r w:rsidR="00710D0C" w:rsidRPr="00532C4F">
        <w:rPr>
          <w:rFonts w:asciiTheme="minorHAnsi" w:hAnsiTheme="minorHAnsi" w:cstheme="minorHAnsi"/>
          <w:bCs/>
          <w:color w:val="000000"/>
          <w:sz w:val="22"/>
          <w:szCs w:val="22"/>
        </w:rPr>
        <w:t>,</w:t>
      </w:r>
      <w:r w:rsidR="007E5093" w:rsidRPr="00532C4F">
        <w:rPr>
          <w:rFonts w:asciiTheme="minorHAnsi" w:hAnsiTheme="minorHAnsi" w:cstheme="minorHAnsi"/>
          <w:bCs/>
          <w:color w:val="000000"/>
          <w:sz w:val="22"/>
          <w:szCs w:val="22"/>
        </w:rPr>
        <w:t xml:space="preserve"> </w:t>
      </w:r>
      <w:r w:rsidR="00E310EB" w:rsidRPr="00532C4F">
        <w:rPr>
          <w:rFonts w:asciiTheme="minorHAnsi" w:hAnsiTheme="minorHAnsi" w:cstheme="minorHAnsi"/>
          <w:bCs/>
          <w:color w:val="000000"/>
          <w:sz w:val="22"/>
          <w:szCs w:val="22"/>
        </w:rPr>
        <w:t>as well as the</w:t>
      </w:r>
      <w:r w:rsidR="007E5093" w:rsidRPr="00532C4F">
        <w:rPr>
          <w:rFonts w:asciiTheme="minorHAnsi" w:hAnsiTheme="minorHAnsi" w:cstheme="minorHAnsi"/>
          <w:bCs/>
          <w:color w:val="000000"/>
          <w:sz w:val="22"/>
          <w:szCs w:val="22"/>
        </w:rPr>
        <w:t xml:space="preserve"> </w:t>
      </w:r>
      <w:r w:rsidR="00E310EB" w:rsidRPr="00532C4F">
        <w:rPr>
          <w:rFonts w:asciiTheme="minorHAnsi" w:hAnsiTheme="minorHAnsi" w:cstheme="minorHAnsi"/>
          <w:bCs/>
          <w:color w:val="000000"/>
          <w:sz w:val="22"/>
          <w:szCs w:val="22"/>
        </w:rPr>
        <w:t xml:space="preserve">provisions </w:t>
      </w:r>
      <w:r w:rsidR="007E5093" w:rsidRPr="00532C4F">
        <w:rPr>
          <w:rFonts w:asciiTheme="minorHAnsi" w:hAnsiTheme="minorHAnsi" w:cstheme="minorHAnsi"/>
          <w:bCs/>
          <w:color w:val="000000"/>
          <w:sz w:val="22"/>
          <w:szCs w:val="22"/>
        </w:rPr>
        <w:t xml:space="preserve">specified in the Section 401 Water Quality Conditions. </w:t>
      </w:r>
    </w:p>
    <w:p w14:paraId="12509D9C" w14:textId="5F6196CE" w:rsidR="00066EE6" w:rsidRPr="00532C4F" w:rsidRDefault="00D65F0A" w:rsidP="00532C4F">
      <w:pPr>
        <w:spacing w:after="120"/>
        <w:jc w:val="both"/>
        <w:rPr>
          <w:rFonts w:asciiTheme="minorHAnsi" w:hAnsiTheme="minorHAnsi" w:cstheme="minorHAnsi"/>
          <w:color w:val="FF0000"/>
          <w:sz w:val="22"/>
          <w:szCs w:val="22"/>
        </w:rPr>
      </w:pPr>
      <w:r w:rsidRPr="00532C4F">
        <w:rPr>
          <w:rFonts w:asciiTheme="minorHAnsi" w:hAnsiTheme="minorHAnsi" w:cstheme="minorHAnsi"/>
          <w:b/>
          <w:bCs/>
          <w:sz w:val="22"/>
          <w:szCs w:val="22"/>
          <w:u w:val="single"/>
        </w:rPr>
        <w:t>Stormwater/Land Disturbance</w:t>
      </w:r>
      <w:r w:rsidR="00A2358B" w:rsidRPr="00532C4F">
        <w:rPr>
          <w:rFonts w:asciiTheme="minorHAnsi" w:hAnsiTheme="minorHAnsi" w:cstheme="minorHAnsi"/>
          <w:b/>
          <w:bCs/>
          <w:sz w:val="22"/>
          <w:szCs w:val="22"/>
        </w:rPr>
        <w:t>:</w:t>
      </w:r>
      <w:r w:rsidR="00A2358B" w:rsidRPr="00532C4F">
        <w:rPr>
          <w:rFonts w:asciiTheme="minorHAnsi" w:hAnsiTheme="minorHAnsi" w:cstheme="minorHAnsi"/>
          <w:color w:val="FF0000"/>
          <w:sz w:val="22"/>
          <w:szCs w:val="22"/>
        </w:rPr>
        <w:t xml:space="preserve"> </w:t>
      </w:r>
      <w:r w:rsidR="00484AD1" w:rsidRPr="00532C4F">
        <w:rPr>
          <w:rFonts w:asciiTheme="minorHAnsi" w:hAnsiTheme="minorHAnsi" w:cstheme="minorHAnsi"/>
          <w:color w:val="FF0000"/>
          <w:sz w:val="22"/>
          <w:szCs w:val="22"/>
        </w:rPr>
        <w:t xml:space="preserve"> </w:t>
      </w:r>
    </w:p>
    <w:p w14:paraId="238488AA" w14:textId="7213C5FF" w:rsidR="00066EE6" w:rsidRPr="00532C4F" w:rsidRDefault="00066EE6" w:rsidP="00532C4F">
      <w:pPr>
        <w:pStyle w:val="ListParagraph"/>
        <w:spacing w:after="120"/>
        <w:ind w:left="0" w:firstLine="270"/>
        <w:jc w:val="both"/>
        <w:rPr>
          <w:rFonts w:asciiTheme="minorHAnsi" w:hAnsiTheme="minorHAnsi" w:cstheme="minorHAnsi"/>
          <w:color w:val="FF0000"/>
          <w:sz w:val="22"/>
          <w:szCs w:val="22"/>
        </w:rPr>
      </w:pPr>
      <w:r w:rsidRPr="00532C4F">
        <w:rPr>
          <w:rFonts w:asciiTheme="minorHAnsi" w:hAnsiTheme="minorHAnsi" w:cs="Calibri,Italic"/>
          <w:i/>
          <w:iCs/>
          <w:sz w:val="22"/>
          <w:szCs w:val="22"/>
        </w:rPr>
        <w:t>Section 402 NPDES (</w:t>
      </w:r>
      <w:r w:rsidR="00906ABD" w:rsidRPr="00532C4F">
        <w:rPr>
          <w:rFonts w:asciiTheme="minorHAnsi" w:hAnsiTheme="minorHAnsi" w:cs="Calibri,Italic"/>
          <w:i/>
          <w:iCs/>
          <w:sz w:val="22"/>
          <w:szCs w:val="22"/>
        </w:rPr>
        <w:t xml:space="preserve">Transportation </w:t>
      </w:r>
      <w:r w:rsidRPr="00532C4F">
        <w:rPr>
          <w:rFonts w:asciiTheme="minorHAnsi" w:hAnsiTheme="minorHAnsi" w:cs="Calibri,Italic"/>
          <w:i/>
          <w:iCs/>
          <w:sz w:val="22"/>
          <w:szCs w:val="22"/>
        </w:rPr>
        <w:t xml:space="preserve">Separate Storm Sewer System </w:t>
      </w:r>
      <w:r w:rsidR="00906ABD" w:rsidRPr="00532C4F">
        <w:rPr>
          <w:rFonts w:asciiTheme="minorHAnsi" w:hAnsiTheme="minorHAnsi" w:cs="Calibri,Italic"/>
          <w:i/>
          <w:iCs/>
          <w:sz w:val="22"/>
          <w:szCs w:val="22"/>
        </w:rPr>
        <w:t>(</w:t>
      </w:r>
      <w:r w:rsidRPr="00532C4F">
        <w:rPr>
          <w:rFonts w:asciiTheme="minorHAnsi" w:hAnsiTheme="minorHAnsi" w:cs="Calibri,Italic"/>
          <w:i/>
          <w:iCs/>
          <w:sz w:val="22"/>
          <w:szCs w:val="22"/>
        </w:rPr>
        <w:t>TS4</w:t>
      </w:r>
      <w:r w:rsidR="00906ABD" w:rsidRPr="00532C4F">
        <w:rPr>
          <w:rFonts w:asciiTheme="minorHAnsi" w:hAnsiTheme="minorHAnsi" w:cs="Calibri,Italic"/>
          <w:i/>
          <w:iCs/>
          <w:sz w:val="22"/>
          <w:szCs w:val="22"/>
        </w:rPr>
        <w:t>)</w:t>
      </w:r>
      <w:r w:rsidRPr="00532C4F">
        <w:rPr>
          <w:rFonts w:asciiTheme="minorHAnsi" w:hAnsiTheme="minorHAnsi" w:cs="Calibri,Italic"/>
          <w:i/>
          <w:iCs/>
          <w:sz w:val="22"/>
          <w:szCs w:val="22"/>
        </w:rPr>
        <w:t xml:space="preserve"> Permit)</w:t>
      </w:r>
    </w:p>
    <w:p w14:paraId="1C3A7341" w14:textId="77777777" w:rsidR="00957969" w:rsidRPr="00E22A6E" w:rsidRDefault="00957969" w:rsidP="00532C4F">
      <w:pPr>
        <w:autoSpaceDE w:val="0"/>
        <w:autoSpaceDN w:val="0"/>
        <w:spacing w:after="120"/>
        <w:jc w:val="both"/>
        <w:rPr>
          <w:spacing w:val="-2"/>
          <w:sz w:val="22"/>
          <w:szCs w:val="22"/>
        </w:rPr>
      </w:pPr>
      <w:r w:rsidRPr="00E22A6E">
        <w:rPr>
          <w:rFonts w:asciiTheme="minorHAnsi" w:hAnsiTheme="minorHAnsi" w:cstheme="minorHAnsi"/>
          <w:spacing w:val="-2"/>
          <w:sz w:val="22"/>
          <w:szCs w:val="22"/>
        </w:rPr>
        <w:t xml:space="preserve">Per the Federal Water Pollution Control Act under authority granted to the State of Missouri compliant with Missouri State Law, State Operating Permit MO-0137910 allows MoDOT to discharge stormwater from its </w:t>
      </w:r>
      <w:r w:rsidRPr="00E22A6E">
        <w:rPr>
          <w:rFonts w:asciiTheme="minorHAnsi" w:hAnsiTheme="minorHAnsi" w:cstheme="minorHAnsi"/>
          <w:color w:val="000000" w:themeColor="text1"/>
          <w:spacing w:val="-2"/>
          <w:sz w:val="22"/>
          <w:szCs w:val="22"/>
        </w:rPr>
        <w:t xml:space="preserve">TS4 system. </w:t>
      </w:r>
      <w:r w:rsidRPr="00E22A6E">
        <w:rPr>
          <w:rFonts w:asciiTheme="minorHAnsi" w:hAnsiTheme="minorHAnsi" w:cstheme="minorHAnsi"/>
          <w:spacing w:val="-2"/>
          <w:sz w:val="22"/>
          <w:szCs w:val="22"/>
        </w:rPr>
        <w:t xml:space="preserve">MoDOT must develop and implement a comprehensive program to prevent pollution of surface waters from stormwater runoff in regulated </w:t>
      </w:r>
      <w:r w:rsidRPr="00E22A6E">
        <w:rPr>
          <w:rFonts w:asciiTheme="minorHAnsi" w:hAnsiTheme="minorHAnsi" w:cstheme="minorHAnsi"/>
          <w:spacing w:val="-2"/>
          <w:sz w:val="22"/>
          <w:szCs w:val="22"/>
          <w:lang w:val="en"/>
        </w:rPr>
        <w:t>municipal separate storm sewer system (</w:t>
      </w:r>
      <w:r w:rsidRPr="00E22A6E">
        <w:rPr>
          <w:rFonts w:asciiTheme="minorHAnsi" w:hAnsiTheme="minorHAnsi" w:cstheme="minorHAnsi"/>
          <w:spacing w:val="-2"/>
          <w:sz w:val="22"/>
          <w:szCs w:val="22"/>
        </w:rPr>
        <w:t>MS4) areas, watersheds subject to an approved and effective Total Maximum Daily Load, and Outstanding Nation and State Resource Waters in the state</w:t>
      </w:r>
      <w:r w:rsidRPr="00E22A6E">
        <w:rPr>
          <w:spacing w:val="-2"/>
        </w:rPr>
        <w:t>.</w:t>
      </w:r>
    </w:p>
    <w:p w14:paraId="096439BE" w14:textId="51D43EE7" w:rsidR="00957969" w:rsidRPr="00532C4F" w:rsidRDefault="00957969" w:rsidP="00532C4F">
      <w:pPr>
        <w:autoSpaceDE w:val="0"/>
        <w:autoSpaceDN w:val="0"/>
        <w:adjustRightInd w:val="0"/>
        <w:spacing w:after="120"/>
        <w:jc w:val="both"/>
        <w:rPr>
          <w:rFonts w:asciiTheme="minorHAnsi" w:hAnsiTheme="minorHAnsi" w:cs="Calibri"/>
          <w:sz w:val="22"/>
          <w:szCs w:val="22"/>
        </w:rPr>
      </w:pPr>
      <w:r w:rsidRPr="00532C4F">
        <w:rPr>
          <w:rFonts w:ascii="Calibri" w:hAnsi="Calibri" w:cs="Calibri"/>
          <w:sz w:val="22"/>
          <w:szCs w:val="22"/>
        </w:rPr>
        <w:t xml:space="preserve">According to MoDOT’s MS4 Urban Areas ArcMap GIS layer, the project is outside MoDOT’s TS4 area.  </w:t>
      </w:r>
      <w:r w:rsidRPr="00532C4F">
        <w:rPr>
          <w:rFonts w:asciiTheme="minorHAnsi" w:hAnsiTheme="minorHAnsi" w:cs="Calibri"/>
          <w:sz w:val="22"/>
          <w:szCs w:val="22"/>
        </w:rPr>
        <w:t>Requirements of MO State Operating Permit MO-0137910 do not apply.</w:t>
      </w:r>
    </w:p>
    <w:p w14:paraId="7CC04107" w14:textId="0D7DB886" w:rsidR="005555EC" w:rsidRPr="00532C4F" w:rsidRDefault="00297DC4" w:rsidP="00532C4F">
      <w:pPr>
        <w:autoSpaceDE w:val="0"/>
        <w:autoSpaceDN w:val="0"/>
        <w:adjustRightInd w:val="0"/>
        <w:spacing w:after="120"/>
        <w:rPr>
          <w:rFonts w:ascii="Calibri" w:hAnsi="Calibri" w:cs="Calibri"/>
          <w:i/>
          <w:sz w:val="22"/>
          <w:szCs w:val="22"/>
        </w:rPr>
      </w:pPr>
      <w:r w:rsidRPr="00532C4F">
        <w:rPr>
          <w:rFonts w:ascii="Calibri" w:hAnsi="Calibri" w:cs="Calibri"/>
          <w:i/>
        </w:rPr>
        <w:t xml:space="preserve">     </w:t>
      </w:r>
      <w:r w:rsidR="005555EC" w:rsidRPr="00532C4F">
        <w:rPr>
          <w:rFonts w:ascii="Calibri" w:hAnsi="Calibri" w:cs="Calibri"/>
          <w:i/>
          <w:sz w:val="22"/>
          <w:szCs w:val="22"/>
        </w:rPr>
        <w:t>Section 402 NPDES (Land Disturbance Permit)</w:t>
      </w:r>
    </w:p>
    <w:p w14:paraId="30003537" w14:textId="77777777" w:rsidR="00E22A6E" w:rsidRDefault="00C0068F" w:rsidP="00C0068F">
      <w:pPr>
        <w:pStyle w:val="ListParagraph"/>
        <w:spacing w:after="100"/>
        <w:ind w:left="0"/>
        <w:jc w:val="both"/>
        <w:rPr>
          <w:rFonts w:ascii="Calibri" w:hAnsi="Calibri" w:cs="Calibri"/>
          <w:sz w:val="22"/>
          <w:szCs w:val="22"/>
        </w:rPr>
      </w:pPr>
      <w:r w:rsidRPr="00E22A6E">
        <w:rPr>
          <w:rFonts w:ascii="Calibri" w:hAnsi="Calibri" w:cs="Calibri"/>
          <w:sz w:val="22"/>
          <w:szCs w:val="22"/>
        </w:rPr>
        <w:t xml:space="preserve">MoDOT will adhere to its statewide Operating Permit MO-0137910, Section II Area-Wide Land Disturbance Stormwater Permit Conditions for construction projects with land disturbance greater than or equal to one acre and projects disturbing less than one acre when part of a common plan of development or sale causing land disturbance of one acre or more.  </w:t>
      </w:r>
    </w:p>
    <w:p w14:paraId="1AB4E655" w14:textId="6DA36254" w:rsidR="00C0068F" w:rsidRPr="00E22A6E" w:rsidRDefault="00C0068F" w:rsidP="00C0068F">
      <w:pPr>
        <w:pStyle w:val="ListParagraph"/>
        <w:spacing w:after="100"/>
        <w:ind w:left="0"/>
        <w:jc w:val="both"/>
        <w:rPr>
          <w:rFonts w:ascii="Calibri" w:hAnsi="Calibri" w:cs="Calibri"/>
          <w:sz w:val="22"/>
          <w:szCs w:val="22"/>
        </w:rPr>
      </w:pPr>
      <w:r w:rsidRPr="00E22A6E">
        <w:rPr>
          <w:rFonts w:ascii="Calibri" w:hAnsi="Calibri" w:cs="Calibri"/>
          <w:sz w:val="22"/>
          <w:szCs w:val="22"/>
        </w:rPr>
        <w:lastRenderedPageBreak/>
        <w:t xml:space="preserve">MoDOT’s Operating Permit requires MoDOT implement an on-site Storm Water Pollution Prevention Plan (SWPPP) to prevent or minimize adverse impacts to streams in and adjacent to a project area. The plan describes best management practices and procedures to minimize pollution, suspended solids, turbidity, and downstream sedimentation that may degrade water quality and adversely impact aquatic life.  Stormwater compliance requirements are in the supplemental revisions in every MoDOT construction contract. </w:t>
      </w:r>
    </w:p>
    <w:p w14:paraId="28F504A6" w14:textId="77777777" w:rsidR="00C0068F" w:rsidRPr="00D92D92" w:rsidRDefault="00C0068F" w:rsidP="00C0068F">
      <w:pPr>
        <w:pStyle w:val="ListParagraph"/>
        <w:spacing w:after="100"/>
        <w:ind w:left="0"/>
        <w:jc w:val="both"/>
        <w:rPr>
          <w:rFonts w:asciiTheme="minorHAnsi" w:hAnsiTheme="minorHAnsi" w:cs="Arial"/>
          <w:sz w:val="22"/>
          <w:szCs w:val="22"/>
        </w:rPr>
      </w:pPr>
      <w:r w:rsidRPr="00D92D92">
        <w:rPr>
          <w:rFonts w:asciiTheme="minorHAnsi" w:hAnsiTheme="minorHAnsi"/>
          <w:sz w:val="22"/>
          <w:szCs w:val="22"/>
        </w:rPr>
        <w:t xml:space="preserve">This project will involve land disturbance of 1-acre or greater.  </w:t>
      </w:r>
      <w:r w:rsidRPr="00D92D92">
        <w:rPr>
          <w:rFonts w:ascii="Calibri" w:hAnsi="Calibri" w:cs="Calibri"/>
          <w:sz w:val="22"/>
          <w:szCs w:val="22"/>
        </w:rPr>
        <w:t>MoDOT will adhere to its statewide Operating Permit MO-0137910, Section II Area-Wide Land Disturbance Stormwater Permit Conditions for this project.</w:t>
      </w:r>
    </w:p>
    <w:p w14:paraId="5AC02FDE" w14:textId="77777777" w:rsidR="00C0068F" w:rsidRPr="00D92D92" w:rsidRDefault="00C0068F" w:rsidP="00C0068F">
      <w:pPr>
        <w:pStyle w:val="ListParagraph"/>
        <w:numPr>
          <w:ilvl w:val="0"/>
          <w:numId w:val="26"/>
        </w:numPr>
        <w:spacing w:after="100"/>
        <w:jc w:val="both"/>
        <w:rPr>
          <w:rFonts w:asciiTheme="minorHAnsi" w:hAnsiTheme="minorHAnsi"/>
          <w:sz w:val="22"/>
          <w:szCs w:val="22"/>
        </w:rPr>
      </w:pPr>
      <w:r w:rsidRPr="00D92D92">
        <w:rPr>
          <w:rFonts w:asciiTheme="minorHAnsi" w:hAnsiTheme="minorHAnsi"/>
          <w:b/>
          <w:sz w:val="22"/>
          <w:szCs w:val="22"/>
          <w:u w:val="single"/>
        </w:rPr>
        <w:t>Commitment</w:t>
      </w:r>
      <w:r w:rsidRPr="00D92D92">
        <w:rPr>
          <w:rFonts w:asciiTheme="minorHAnsi" w:hAnsiTheme="minorHAnsi"/>
          <w:b/>
          <w:sz w:val="22"/>
          <w:szCs w:val="22"/>
        </w:rPr>
        <w:t>:</w:t>
      </w:r>
      <w:r w:rsidRPr="00D92D92">
        <w:rPr>
          <w:rFonts w:asciiTheme="minorHAnsi" w:hAnsiTheme="minorHAnsi"/>
          <w:sz w:val="22"/>
          <w:szCs w:val="22"/>
        </w:rPr>
        <w:t xml:space="preserve">  </w:t>
      </w:r>
      <w:r w:rsidRPr="00D92D92">
        <w:rPr>
          <w:rFonts w:ascii="Calibri" w:hAnsi="Calibri" w:cs="Calibri"/>
          <w:sz w:val="22"/>
          <w:szCs w:val="22"/>
        </w:rPr>
        <w:t>MoDOT will adhere to its statewide Operating Permit MO-0137910, Section II Area-Wide Land Disturbance Stormwater Permit Conditions for this project.</w:t>
      </w:r>
    </w:p>
    <w:p w14:paraId="44E6CFF9" w14:textId="7A44EAB1" w:rsidR="000F022B" w:rsidRPr="001D0699" w:rsidRDefault="00A2358B" w:rsidP="006F442D">
      <w:pPr>
        <w:pStyle w:val="BodyText"/>
        <w:spacing w:after="120"/>
        <w:jc w:val="both"/>
        <w:rPr>
          <w:rFonts w:ascii="Calibri" w:hAnsi="Calibri" w:cs="Calibri"/>
          <w:sz w:val="22"/>
          <w:szCs w:val="22"/>
        </w:rPr>
      </w:pPr>
      <w:r w:rsidRPr="001D0699">
        <w:rPr>
          <w:rFonts w:asciiTheme="minorHAnsi" w:hAnsiTheme="minorHAnsi" w:cstheme="minorHAnsi"/>
          <w:b/>
          <w:bCs/>
          <w:sz w:val="22"/>
          <w:szCs w:val="22"/>
          <w:u w:val="single"/>
        </w:rPr>
        <w:t>Floodplain</w:t>
      </w:r>
      <w:r w:rsidR="00C0068F">
        <w:rPr>
          <w:rFonts w:asciiTheme="minorHAnsi" w:hAnsiTheme="minorHAnsi" w:cstheme="minorHAnsi"/>
          <w:b/>
          <w:bCs/>
          <w:sz w:val="22"/>
          <w:szCs w:val="22"/>
          <w:u w:val="single"/>
        </w:rPr>
        <w:t>/Regulatory Floodway</w:t>
      </w:r>
      <w:r w:rsidRPr="001D0699">
        <w:rPr>
          <w:rFonts w:asciiTheme="minorHAnsi" w:hAnsiTheme="minorHAnsi" w:cstheme="minorHAnsi"/>
          <w:b/>
          <w:bCs/>
          <w:sz w:val="22"/>
          <w:szCs w:val="22"/>
        </w:rPr>
        <w:t>:</w:t>
      </w:r>
      <w:r w:rsidR="00DE757C" w:rsidRPr="001D0699">
        <w:rPr>
          <w:rFonts w:asciiTheme="minorHAnsi" w:hAnsiTheme="minorHAnsi" w:cstheme="minorHAnsi"/>
          <w:sz w:val="22"/>
          <w:szCs w:val="22"/>
        </w:rPr>
        <w:t xml:space="preserve"> </w:t>
      </w:r>
      <w:r w:rsidR="000F022B" w:rsidRPr="001D0699">
        <w:rPr>
          <w:rFonts w:asciiTheme="minorHAnsi" w:hAnsiTheme="minorHAnsi" w:cs="Arial"/>
          <w:sz w:val="22"/>
          <w:szCs w:val="22"/>
        </w:rPr>
        <w:t xml:space="preserve">Executive Order 11988—Floodplain Management, and subsequent federal floodplain management guidelines mandate evaluation of floodplain impacts. When available, flood hazard boundary maps produced by </w:t>
      </w:r>
      <w:r w:rsidR="000F022B" w:rsidRPr="001D0699">
        <w:rPr>
          <w:rFonts w:asciiTheme="minorHAnsi" w:hAnsiTheme="minorHAnsi" w:cstheme="minorHAnsi"/>
          <w:sz w:val="22"/>
          <w:szCs w:val="22"/>
        </w:rPr>
        <w:t xml:space="preserve">Federal Emergency Management Agency (FEMA) </w:t>
      </w:r>
      <w:r w:rsidR="000F022B" w:rsidRPr="001D0699">
        <w:rPr>
          <w:rFonts w:asciiTheme="minorHAnsi" w:hAnsiTheme="minorHAnsi" w:cs="Arial"/>
          <w:sz w:val="22"/>
          <w:szCs w:val="22"/>
        </w:rPr>
        <w:t xml:space="preserve">and flood insurance studies prepared for the National Flood Insurance Program are used to determine limits of the base floodplain (also known as the one percent </w:t>
      </w:r>
      <w:r w:rsidR="00A85259" w:rsidRPr="001D0699">
        <w:rPr>
          <w:rFonts w:asciiTheme="minorHAnsi" w:hAnsiTheme="minorHAnsi" w:cs="Arial"/>
          <w:sz w:val="22"/>
          <w:szCs w:val="22"/>
        </w:rPr>
        <w:t>or</w:t>
      </w:r>
      <w:r w:rsidR="000F022B" w:rsidRPr="001D0699">
        <w:rPr>
          <w:rFonts w:asciiTheme="minorHAnsi" w:hAnsiTheme="minorHAnsi" w:cs="Arial"/>
          <w:sz w:val="22"/>
          <w:szCs w:val="22"/>
        </w:rPr>
        <w:t xml:space="preserve"> 100-year floodplain) and the extent of encroachment.</w:t>
      </w:r>
    </w:p>
    <w:p w14:paraId="44E6CFFA" w14:textId="24764BBF" w:rsidR="00141953" w:rsidRDefault="000F022B" w:rsidP="006F442D">
      <w:pPr>
        <w:pStyle w:val="BodyText"/>
        <w:spacing w:after="120"/>
        <w:jc w:val="both"/>
        <w:rPr>
          <w:rFonts w:asciiTheme="minorHAnsi" w:hAnsiTheme="minorHAnsi" w:cstheme="minorHAnsi"/>
          <w:sz w:val="22"/>
          <w:szCs w:val="22"/>
        </w:rPr>
      </w:pPr>
      <w:r w:rsidRPr="001D0699">
        <w:rPr>
          <w:rFonts w:asciiTheme="minorHAnsi" w:hAnsiTheme="minorHAnsi" w:cstheme="minorHAnsi"/>
          <w:sz w:val="22"/>
          <w:szCs w:val="22"/>
        </w:rPr>
        <w:t>FEMA and FHWA guidelines at 23 CFR 650 identify the base flood as the flood having a one percent probability of being equaled or exceeded in any given year.  The base flood is the area of one percent flood hazard within a county or community.  The regulatory floodway is the channel of a stream in addition to</w:t>
      </w:r>
      <w:r w:rsidR="00A85259" w:rsidRPr="001D0699">
        <w:rPr>
          <w:rFonts w:asciiTheme="minorHAnsi" w:hAnsiTheme="minorHAnsi" w:cstheme="minorHAnsi"/>
          <w:sz w:val="22"/>
          <w:szCs w:val="22"/>
        </w:rPr>
        <w:t xml:space="preserve"> </w:t>
      </w:r>
      <w:r w:rsidRPr="001D0699">
        <w:rPr>
          <w:rFonts w:asciiTheme="minorHAnsi" w:hAnsiTheme="minorHAnsi" w:cstheme="minorHAnsi"/>
          <w:sz w:val="22"/>
          <w:szCs w:val="22"/>
        </w:rPr>
        <w:t xml:space="preserve">adjacent floodplain areas that must be kept free of encroachment so the one percent flood discharge can be conveyed without increasing the base flood elevation more than a specified amount.  FEMA mandates projects cause no rise in the regulatory floodway and a maximum of one-foot cumulative rise for all projects in the base floodplain. </w:t>
      </w:r>
    </w:p>
    <w:p w14:paraId="10D476D9" w14:textId="77777777" w:rsidR="00413767" w:rsidRPr="00EB7D20" w:rsidRDefault="00413767" w:rsidP="00413767">
      <w:pPr>
        <w:pStyle w:val="BodyText"/>
        <w:spacing w:after="120"/>
        <w:jc w:val="both"/>
        <w:rPr>
          <w:rFonts w:asciiTheme="minorHAnsi" w:hAnsiTheme="minorHAnsi" w:cstheme="minorHAnsi"/>
          <w:sz w:val="22"/>
          <w:szCs w:val="22"/>
        </w:rPr>
      </w:pPr>
      <w:r w:rsidRPr="00EB7D20">
        <w:rPr>
          <w:rFonts w:asciiTheme="minorHAnsi" w:hAnsiTheme="minorHAnsi" w:cstheme="minorHAnsi"/>
          <w:sz w:val="22"/>
          <w:szCs w:val="22"/>
        </w:rPr>
        <w:t xml:space="preserve">If an action results in development within a floodplain or floodway, agencies are required to minimize potential harm to persons and property and to natural and beneficial floodplain values.  FHWA requirements for compliance are outlined in 23 CFR Section 650, Subpart A.  </w:t>
      </w:r>
    </w:p>
    <w:p w14:paraId="41E029B7" w14:textId="77777777" w:rsidR="00413767" w:rsidRPr="00EB7D20" w:rsidRDefault="00413767" w:rsidP="00413767">
      <w:pPr>
        <w:pStyle w:val="BodyText"/>
        <w:spacing w:after="100"/>
        <w:jc w:val="both"/>
        <w:rPr>
          <w:rFonts w:asciiTheme="minorHAnsi" w:hAnsiTheme="minorHAnsi" w:cstheme="minorHAnsi"/>
          <w:sz w:val="22"/>
          <w:szCs w:val="22"/>
        </w:rPr>
      </w:pPr>
      <w:r w:rsidRPr="00EB7D20">
        <w:rPr>
          <w:rFonts w:asciiTheme="minorHAnsi" w:hAnsiTheme="minorHAnsi" w:cstheme="minorHAnsi"/>
          <w:sz w:val="22"/>
          <w:szCs w:val="22"/>
        </w:rPr>
        <w:t xml:space="preserve">The analysis and findings for this project are summarized in the attached </w:t>
      </w:r>
      <w:r w:rsidRPr="00EB7D20">
        <w:rPr>
          <w:rFonts w:asciiTheme="minorHAnsi" w:hAnsiTheme="minorHAnsi" w:cstheme="minorHAnsi"/>
          <w:i/>
          <w:sz w:val="22"/>
          <w:szCs w:val="22"/>
        </w:rPr>
        <w:t>23 CFR Section 650 Subpart A Technical Memo</w:t>
      </w:r>
      <w:r w:rsidRPr="00EB7D20">
        <w:rPr>
          <w:rFonts w:asciiTheme="minorHAnsi" w:hAnsiTheme="minorHAnsi" w:cstheme="minorHAnsi"/>
          <w:sz w:val="22"/>
          <w:szCs w:val="22"/>
        </w:rPr>
        <w:t>.</w:t>
      </w:r>
    </w:p>
    <w:p w14:paraId="38203411" w14:textId="6898F3BB" w:rsidR="00413767" w:rsidRDefault="00940A1C" w:rsidP="006F44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theme="minorHAnsi"/>
          <w:bCs/>
          <w:iCs/>
          <w:sz w:val="22"/>
          <w:szCs w:val="22"/>
        </w:rPr>
      </w:pPr>
      <w:r w:rsidRPr="001D0699">
        <w:rPr>
          <w:rFonts w:asciiTheme="minorHAnsi" w:hAnsiTheme="minorHAnsi" w:cstheme="minorHAnsi"/>
          <w:color w:val="000000"/>
          <w:sz w:val="22"/>
          <w:szCs w:val="22"/>
        </w:rPr>
        <w:t>According to</w:t>
      </w:r>
      <w:r w:rsidR="00B20EDF" w:rsidRPr="001D0699">
        <w:rPr>
          <w:rFonts w:asciiTheme="minorHAnsi" w:hAnsiTheme="minorHAnsi" w:cstheme="minorHAnsi"/>
          <w:color w:val="000000"/>
          <w:sz w:val="22"/>
          <w:szCs w:val="22"/>
        </w:rPr>
        <w:t xml:space="preserve"> a review of</w:t>
      </w:r>
      <w:r w:rsidR="00867B41" w:rsidRPr="001D0699">
        <w:rPr>
          <w:rFonts w:asciiTheme="minorHAnsi" w:hAnsiTheme="minorHAnsi" w:cstheme="minorHAnsi"/>
          <w:color w:val="000000"/>
          <w:sz w:val="22"/>
          <w:szCs w:val="22"/>
        </w:rPr>
        <w:t xml:space="preserve"> </w:t>
      </w:r>
      <w:r w:rsidR="0091315D" w:rsidRPr="001D0699">
        <w:rPr>
          <w:rFonts w:asciiTheme="minorHAnsi" w:hAnsiTheme="minorHAnsi" w:cstheme="minorHAnsi"/>
          <w:color w:val="000000"/>
          <w:sz w:val="22"/>
          <w:szCs w:val="22"/>
        </w:rPr>
        <w:t xml:space="preserve">current </w:t>
      </w:r>
      <w:r w:rsidR="00656159" w:rsidRPr="00413767">
        <w:rPr>
          <w:rFonts w:asciiTheme="minorHAnsi" w:hAnsiTheme="minorHAnsi" w:cstheme="minorHAnsi"/>
          <w:color w:val="000000"/>
          <w:sz w:val="22"/>
          <w:szCs w:val="22"/>
        </w:rPr>
        <w:t>FEMA flood insurance rate</w:t>
      </w:r>
      <w:r w:rsidR="00867B41" w:rsidRPr="00413767">
        <w:rPr>
          <w:rFonts w:asciiTheme="minorHAnsi" w:hAnsiTheme="minorHAnsi" w:cstheme="minorHAnsi"/>
          <w:color w:val="000000"/>
          <w:sz w:val="22"/>
          <w:szCs w:val="22"/>
        </w:rPr>
        <w:t xml:space="preserve"> map</w:t>
      </w:r>
      <w:r w:rsidR="00B20EDF" w:rsidRPr="00413767">
        <w:rPr>
          <w:rFonts w:asciiTheme="minorHAnsi" w:hAnsiTheme="minorHAnsi" w:cstheme="minorHAnsi"/>
          <w:color w:val="000000"/>
          <w:sz w:val="22"/>
          <w:szCs w:val="22"/>
        </w:rPr>
        <w:t>s</w:t>
      </w:r>
      <w:r w:rsidR="008E2B94" w:rsidRPr="00413767">
        <w:rPr>
          <w:rFonts w:asciiTheme="minorHAnsi" w:hAnsiTheme="minorHAnsi" w:cstheme="minorHAnsi"/>
          <w:color w:val="000000"/>
          <w:sz w:val="22"/>
          <w:szCs w:val="22"/>
        </w:rPr>
        <w:t xml:space="preserve"> for the</w:t>
      </w:r>
      <w:r w:rsidR="00D757A4" w:rsidRPr="00413767">
        <w:rPr>
          <w:rFonts w:asciiTheme="minorHAnsi" w:hAnsiTheme="minorHAnsi" w:cstheme="minorHAnsi"/>
          <w:color w:val="000000"/>
          <w:sz w:val="22"/>
          <w:szCs w:val="22"/>
        </w:rPr>
        <w:t xml:space="preserve"> area of the</w:t>
      </w:r>
      <w:r w:rsidR="00B171F2" w:rsidRPr="00413767">
        <w:rPr>
          <w:rFonts w:asciiTheme="minorHAnsi" w:hAnsiTheme="minorHAnsi" w:cstheme="minorHAnsi"/>
          <w:color w:val="000000"/>
          <w:sz w:val="22"/>
          <w:szCs w:val="22"/>
        </w:rPr>
        <w:t xml:space="preserve"> new</w:t>
      </w:r>
      <w:r w:rsidR="008E2B94" w:rsidRPr="00413767">
        <w:rPr>
          <w:rFonts w:asciiTheme="minorHAnsi" w:hAnsiTheme="minorHAnsi" w:cstheme="minorHAnsi"/>
          <w:color w:val="000000"/>
          <w:sz w:val="22"/>
          <w:szCs w:val="22"/>
        </w:rPr>
        <w:t xml:space="preserve"> </w:t>
      </w:r>
      <w:r w:rsidR="00B171F2" w:rsidRPr="00413767">
        <w:rPr>
          <w:rFonts w:asciiTheme="minorHAnsi" w:hAnsiTheme="minorHAnsi" w:cstheme="minorHAnsi"/>
          <w:color w:val="000000"/>
          <w:sz w:val="22"/>
          <w:szCs w:val="22"/>
        </w:rPr>
        <w:t>passing lane</w:t>
      </w:r>
      <w:r w:rsidR="00D757A4" w:rsidRPr="00413767">
        <w:rPr>
          <w:rFonts w:asciiTheme="minorHAnsi" w:hAnsiTheme="minorHAnsi" w:cstheme="minorHAnsi"/>
          <w:color w:val="000000"/>
          <w:sz w:val="22"/>
          <w:szCs w:val="22"/>
        </w:rPr>
        <w:t xml:space="preserve"> and curve straightening, </w:t>
      </w:r>
      <w:r w:rsidR="00413767">
        <w:rPr>
          <w:rFonts w:asciiTheme="minorHAnsi" w:hAnsiTheme="minorHAnsi" w:cstheme="minorHAnsi"/>
          <w:color w:val="000000"/>
          <w:sz w:val="22"/>
          <w:szCs w:val="22"/>
        </w:rPr>
        <w:t>a</w:t>
      </w:r>
      <w:r w:rsidR="00413767" w:rsidRPr="00413767">
        <w:rPr>
          <w:rFonts w:asciiTheme="minorHAnsi" w:hAnsiTheme="minorHAnsi" w:cstheme="minorHAnsi"/>
          <w:sz w:val="22"/>
          <w:szCs w:val="22"/>
        </w:rPr>
        <w:t xml:space="preserve"> portion of the project area is within the 100-year floodplain of intermittent tributary to </w:t>
      </w:r>
      <w:r w:rsidR="00C0068F">
        <w:rPr>
          <w:rFonts w:asciiTheme="minorHAnsi" w:hAnsiTheme="minorHAnsi" w:cstheme="minorHAnsi"/>
          <w:sz w:val="22"/>
          <w:szCs w:val="22"/>
        </w:rPr>
        <w:t>XX</w:t>
      </w:r>
      <w:r w:rsidR="00413767" w:rsidRPr="00413767">
        <w:rPr>
          <w:rFonts w:asciiTheme="minorHAnsi" w:hAnsiTheme="minorHAnsi" w:cstheme="minorHAnsi"/>
          <w:sz w:val="22"/>
          <w:szCs w:val="22"/>
        </w:rPr>
        <w:t xml:space="preserve"> Creek. </w:t>
      </w:r>
      <w:r w:rsidR="00413767" w:rsidRPr="00413767">
        <w:rPr>
          <w:rFonts w:asciiTheme="minorHAnsi" w:hAnsiTheme="minorHAnsi" w:cstheme="minorHAnsi"/>
          <w:sz w:val="22"/>
          <w:szCs w:val="22"/>
          <w:lang w:val="en"/>
        </w:rPr>
        <w:t xml:space="preserve">Roughly 2,100 feet of 100-year floodplain will be impacted </w:t>
      </w:r>
      <w:r w:rsidR="00413767" w:rsidRPr="00413767">
        <w:rPr>
          <w:rFonts w:asciiTheme="minorHAnsi" w:hAnsiTheme="minorHAnsi" w:cstheme="minorHAnsi"/>
          <w:bCs/>
          <w:iCs/>
          <w:sz w:val="22"/>
          <w:szCs w:val="22"/>
        </w:rPr>
        <w:t xml:space="preserve">by the placement of an embankment along the west side of existing Route </w:t>
      </w:r>
      <w:r w:rsidR="00C0068F">
        <w:rPr>
          <w:rFonts w:asciiTheme="minorHAnsi" w:hAnsiTheme="minorHAnsi" w:cstheme="minorHAnsi"/>
          <w:bCs/>
          <w:iCs/>
          <w:sz w:val="22"/>
          <w:szCs w:val="22"/>
        </w:rPr>
        <w:t>XX</w:t>
      </w:r>
      <w:r w:rsidR="00413767" w:rsidRPr="00413767">
        <w:rPr>
          <w:rFonts w:asciiTheme="minorHAnsi" w:hAnsiTheme="minorHAnsi" w:cstheme="minorHAnsi"/>
          <w:bCs/>
          <w:iCs/>
          <w:sz w:val="22"/>
          <w:szCs w:val="22"/>
        </w:rPr>
        <w:t xml:space="preserve"> to construct the new passing lane.  See the attachment—</w:t>
      </w:r>
      <w:r w:rsidR="00413767" w:rsidRPr="00413767">
        <w:rPr>
          <w:rFonts w:asciiTheme="minorHAnsi" w:hAnsiTheme="minorHAnsi" w:cstheme="minorHAnsi"/>
          <w:bCs/>
          <w:i/>
          <w:iCs/>
          <w:sz w:val="22"/>
          <w:szCs w:val="22"/>
        </w:rPr>
        <w:t>Floodplain Impact Areas</w:t>
      </w:r>
      <w:r w:rsidR="00413767" w:rsidRPr="00413767">
        <w:rPr>
          <w:rFonts w:asciiTheme="minorHAnsi" w:hAnsiTheme="minorHAnsi" w:cstheme="minorHAnsi"/>
          <w:bCs/>
          <w:iCs/>
          <w:sz w:val="22"/>
          <w:szCs w:val="22"/>
        </w:rPr>
        <w:t xml:space="preserve">, </w:t>
      </w:r>
      <w:r w:rsidR="00413767" w:rsidRPr="00413767">
        <w:rPr>
          <w:rFonts w:asciiTheme="minorHAnsi" w:hAnsiTheme="minorHAnsi" w:cstheme="minorHAnsi"/>
          <w:color w:val="000000"/>
          <w:sz w:val="22"/>
          <w:szCs w:val="22"/>
        </w:rPr>
        <w:t>which includes the FEMA National Flood Hazard Layer Firmette map and project plan sheet showing t</w:t>
      </w:r>
      <w:r w:rsidR="00413767">
        <w:rPr>
          <w:rFonts w:asciiTheme="minorHAnsi" w:hAnsiTheme="minorHAnsi" w:cstheme="minorHAnsi"/>
          <w:color w:val="000000"/>
          <w:sz w:val="22"/>
          <w:szCs w:val="22"/>
        </w:rPr>
        <w:t>he</w:t>
      </w:r>
      <w:r w:rsidR="00413767" w:rsidRPr="00413767">
        <w:rPr>
          <w:rFonts w:asciiTheme="minorHAnsi" w:hAnsiTheme="minorHAnsi" w:cstheme="minorHAnsi"/>
          <w:color w:val="000000"/>
          <w:sz w:val="22"/>
          <w:szCs w:val="22"/>
        </w:rPr>
        <w:t xml:space="preserve"> areas of impact to the floodplain.</w:t>
      </w:r>
      <w:r w:rsidR="00413767" w:rsidRPr="00EB7D20">
        <w:rPr>
          <w:rFonts w:asciiTheme="minorHAnsi" w:hAnsiTheme="minorHAnsi" w:cstheme="minorHAnsi"/>
          <w:color w:val="000000"/>
          <w:sz w:val="22"/>
          <w:szCs w:val="22"/>
        </w:rPr>
        <w:t xml:space="preserve">  </w:t>
      </w:r>
      <w:r w:rsidR="00413767" w:rsidRPr="00413767">
        <w:rPr>
          <w:rFonts w:asciiTheme="minorHAnsi" w:hAnsiTheme="minorHAnsi" w:cstheme="minorHAnsi"/>
          <w:bCs/>
          <w:iCs/>
          <w:sz w:val="22"/>
          <w:szCs w:val="22"/>
        </w:rPr>
        <w:t>The existing channel will be reconstructed to similar grade and size to simulate the existing channel conditions.</w:t>
      </w:r>
    </w:p>
    <w:p w14:paraId="4317E777" w14:textId="77777777" w:rsidR="00413767" w:rsidRPr="00EB7D20" w:rsidRDefault="00413767" w:rsidP="00413767">
      <w:pPr>
        <w:pStyle w:val="BodyText"/>
        <w:spacing w:after="120"/>
        <w:ind w:right="-58"/>
        <w:jc w:val="both"/>
        <w:rPr>
          <w:rFonts w:asciiTheme="minorHAnsi" w:hAnsiTheme="minorHAnsi" w:cstheme="minorHAnsi"/>
          <w:sz w:val="22"/>
          <w:szCs w:val="22"/>
        </w:rPr>
      </w:pPr>
      <w:r w:rsidRPr="00EB7D20">
        <w:rPr>
          <w:rFonts w:asciiTheme="minorHAnsi" w:hAnsiTheme="minorHAnsi" w:cstheme="minorHAnsi"/>
          <w:sz w:val="22"/>
          <w:szCs w:val="22"/>
        </w:rPr>
        <w:t xml:space="preserve">Temporary soil disturbance will occur during construction activities.  Measures to restore and preserve the natural and beneficial floodplain values will include sediment and erosion control best management practices during construction and disturbed areas will be seeded following construction.  </w:t>
      </w:r>
    </w:p>
    <w:p w14:paraId="4191ACDA" w14:textId="4ECB493D" w:rsidR="00413767" w:rsidRDefault="00413767" w:rsidP="00413767">
      <w:pPr>
        <w:pStyle w:val="BodyText"/>
        <w:spacing w:after="120"/>
        <w:ind w:right="-58"/>
        <w:jc w:val="both"/>
        <w:rPr>
          <w:rFonts w:asciiTheme="minorHAnsi" w:hAnsiTheme="minorHAnsi" w:cstheme="minorHAnsi"/>
          <w:sz w:val="22"/>
          <w:szCs w:val="22"/>
        </w:rPr>
      </w:pPr>
      <w:r w:rsidRPr="00EB7D20">
        <w:rPr>
          <w:rFonts w:asciiTheme="minorHAnsi" w:hAnsiTheme="minorHAnsi" w:cstheme="minorHAnsi"/>
          <w:sz w:val="22"/>
          <w:szCs w:val="22"/>
        </w:rPr>
        <w:t>This is not considered significant floodplain encroachment and improvements will not support incompatible floodplain development.  The project does not result in a significant potential for interruption or termination of this transportation facility, which is needed for emergency vehicles or a community's only evacuation route.  It also does not result</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in</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a</w:t>
      </w:r>
      <w:r w:rsidRPr="00EB7D20">
        <w:rPr>
          <w:rFonts w:asciiTheme="minorHAnsi" w:hAnsiTheme="minorHAnsi" w:cstheme="minorHAnsi"/>
          <w:spacing w:val="-18"/>
          <w:sz w:val="22"/>
          <w:szCs w:val="22"/>
        </w:rPr>
        <w:t xml:space="preserve"> </w:t>
      </w:r>
      <w:r w:rsidRPr="00EB7D20">
        <w:rPr>
          <w:rFonts w:asciiTheme="minorHAnsi" w:hAnsiTheme="minorHAnsi" w:cstheme="minorHAnsi"/>
          <w:sz w:val="22"/>
          <w:szCs w:val="22"/>
        </w:rPr>
        <w:t>significant</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risk</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or</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potential</w:t>
      </w:r>
      <w:r w:rsidRPr="00EB7D20">
        <w:rPr>
          <w:rFonts w:asciiTheme="minorHAnsi" w:hAnsiTheme="minorHAnsi" w:cstheme="minorHAnsi"/>
          <w:spacing w:val="-18"/>
          <w:sz w:val="22"/>
          <w:szCs w:val="22"/>
        </w:rPr>
        <w:t xml:space="preserve"> </w:t>
      </w:r>
      <w:r w:rsidRPr="00EB7D20">
        <w:rPr>
          <w:rFonts w:asciiTheme="minorHAnsi" w:hAnsiTheme="minorHAnsi" w:cstheme="minorHAnsi"/>
          <w:sz w:val="22"/>
          <w:szCs w:val="22"/>
        </w:rPr>
        <w:t>for</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loss</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of</w:t>
      </w:r>
      <w:r w:rsidRPr="00EB7D20">
        <w:rPr>
          <w:rFonts w:asciiTheme="minorHAnsi" w:hAnsiTheme="minorHAnsi" w:cstheme="minorHAnsi"/>
          <w:spacing w:val="-18"/>
          <w:sz w:val="22"/>
          <w:szCs w:val="22"/>
        </w:rPr>
        <w:t xml:space="preserve"> </w:t>
      </w:r>
      <w:r w:rsidRPr="00EB7D20">
        <w:rPr>
          <w:rFonts w:asciiTheme="minorHAnsi" w:hAnsiTheme="minorHAnsi" w:cstheme="minorHAnsi"/>
          <w:sz w:val="22"/>
          <w:szCs w:val="22"/>
        </w:rPr>
        <w:t>life</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or</w:t>
      </w:r>
      <w:r w:rsidRPr="00EB7D20">
        <w:rPr>
          <w:rFonts w:asciiTheme="minorHAnsi" w:hAnsiTheme="minorHAnsi" w:cstheme="minorHAnsi"/>
          <w:spacing w:val="-17"/>
          <w:sz w:val="22"/>
          <w:szCs w:val="22"/>
        </w:rPr>
        <w:t xml:space="preserve"> </w:t>
      </w:r>
      <w:r w:rsidRPr="00EB7D20">
        <w:rPr>
          <w:rFonts w:asciiTheme="minorHAnsi" w:hAnsiTheme="minorHAnsi" w:cstheme="minorHAnsi"/>
          <w:sz w:val="22"/>
          <w:szCs w:val="22"/>
        </w:rPr>
        <w:t>property or substantial adverse impact on natural and beneficial floodplain values. This highway improvement project will maintain local and regional access to existing rural and agricultural areas, and surrounding communities throughout construction.</w:t>
      </w:r>
    </w:p>
    <w:p w14:paraId="44E6CFFB" w14:textId="0872E2DC" w:rsidR="003F164D" w:rsidRDefault="0050282B" w:rsidP="006F44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theme="minorHAnsi"/>
          <w:color w:val="000000"/>
          <w:sz w:val="22"/>
          <w:szCs w:val="22"/>
        </w:rPr>
      </w:pPr>
      <w:r w:rsidRPr="001D0699">
        <w:rPr>
          <w:rFonts w:asciiTheme="minorHAnsi" w:hAnsiTheme="minorHAnsi" w:cstheme="minorHAnsi"/>
          <w:color w:val="000000"/>
          <w:sz w:val="22"/>
          <w:szCs w:val="22"/>
        </w:rPr>
        <w:t xml:space="preserve">On </w:t>
      </w:r>
      <w:r w:rsidR="007514D7" w:rsidRPr="001D0699">
        <w:rPr>
          <w:rFonts w:asciiTheme="minorHAnsi" w:hAnsiTheme="minorHAnsi" w:cstheme="minorHAnsi"/>
          <w:color w:val="000000"/>
          <w:sz w:val="22"/>
          <w:szCs w:val="22"/>
        </w:rPr>
        <w:t>May 11, 2019</w:t>
      </w:r>
      <w:r w:rsidRPr="001D0699">
        <w:rPr>
          <w:rFonts w:asciiTheme="minorHAnsi" w:hAnsiTheme="minorHAnsi" w:cstheme="minorHAnsi"/>
          <w:color w:val="000000"/>
          <w:sz w:val="22"/>
          <w:szCs w:val="22"/>
        </w:rPr>
        <w:t xml:space="preserve">, FEMA issued the attached </w:t>
      </w:r>
      <w:r w:rsidRPr="001D0699">
        <w:rPr>
          <w:rFonts w:asciiTheme="minorHAnsi" w:hAnsiTheme="minorHAnsi" w:cstheme="minorHAnsi"/>
          <w:i/>
          <w:color w:val="000000"/>
          <w:sz w:val="22"/>
          <w:szCs w:val="22"/>
        </w:rPr>
        <w:t>Floodplain Development Permit</w:t>
      </w:r>
      <w:r w:rsidRPr="001D0699">
        <w:rPr>
          <w:rFonts w:asciiTheme="minorHAnsi" w:hAnsiTheme="minorHAnsi" w:cstheme="minorHAnsi"/>
          <w:color w:val="000000"/>
          <w:sz w:val="22"/>
          <w:szCs w:val="22"/>
        </w:rPr>
        <w:t>.  The project is not mapped in the regulatory floodway; therefore, preparati</w:t>
      </w:r>
      <w:r w:rsidR="007C20BC" w:rsidRPr="001D0699">
        <w:rPr>
          <w:rFonts w:asciiTheme="minorHAnsi" w:hAnsiTheme="minorHAnsi" w:cstheme="minorHAnsi"/>
          <w:color w:val="000000"/>
          <w:sz w:val="22"/>
          <w:szCs w:val="22"/>
        </w:rPr>
        <w:t>on of a no-rise certification was</w:t>
      </w:r>
      <w:r w:rsidRPr="001D0699">
        <w:rPr>
          <w:rFonts w:asciiTheme="minorHAnsi" w:hAnsiTheme="minorHAnsi" w:cstheme="minorHAnsi"/>
          <w:color w:val="000000"/>
          <w:sz w:val="22"/>
          <w:szCs w:val="22"/>
        </w:rPr>
        <w:t xml:space="preserve"> not required.</w:t>
      </w:r>
    </w:p>
    <w:p w14:paraId="1112CAF1" w14:textId="52195D5D" w:rsidR="00413767" w:rsidRPr="00EB7D20" w:rsidRDefault="00413767" w:rsidP="00413767">
      <w:pPr>
        <w:pStyle w:val="ListParagraph"/>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jc w:val="both"/>
        <w:rPr>
          <w:rFonts w:asciiTheme="minorHAnsi" w:hAnsiTheme="minorHAnsi" w:cstheme="minorHAnsi"/>
          <w:bCs/>
          <w:color w:val="000000"/>
          <w:sz w:val="22"/>
          <w:szCs w:val="22"/>
        </w:rPr>
      </w:pPr>
      <w:r w:rsidRPr="00EB7D20">
        <w:rPr>
          <w:rFonts w:asciiTheme="minorHAnsi" w:hAnsiTheme="minorHAnsi" w:cstheme="minorHAnsi"/>
          <w:b/>
          <w:sz w:val="22"/>
          <w:szCs w:val="22"/>
          <w:u w:val="single"/>
        </w:rPr>
        <w:t>Commitment</w:t>
      </w:r>
      <w:r w:rsidRPr="00EB7D20">
        <w:rPr>
          <w:rFonts w:asciiTheme="minorHAnsi" w:hAnsiTheme="minorHAnsi" w:cstheme="minorHAnsi"/>
          <w:b/>
          <w:sz w:val="22"/>
          <w:szCs w:val="22"/>
        </w:rPr>
        <w:t>:</w:t>
      </w:r>
      <w:r>
        <w:rPr>
          <w:rFonts w:asciiTheme="minorHAnsi" w:hAnsiTheme="minorHAnsi" w:cstheme="minorHAnsi"/>
          <w:sz w:val="22"/>
          <w:szCs w:val="22"/>
        </w:rPr>
        <w:t xml:space="preserve"> </w:t>
      </w:r>
      <w:r w:rsidRPr="00EB7D20">
        <w:rPr>
          <w:rFonts w:asciiTheme="minorHAnsi" w:hAnsiTheme="minorHAnsi" w:cstheme="minorHAnsi"/>
          <w:sz w:val="22"/>
          <w:szCs w:val="22"/>
        </w:rPr>
        <w:t>MoDOT will ensure sediment and erosion control best management practices are implemented during construction and disturbed areas are seeded following construction for restoring and preserving natural and beneficial floodplain values.</w:t>
      </w:r>
    </w:p>
    <w:p w14:paraId="44E6CFFC" w14:textId="40C1CABD" w:rsidR="00AB509A" w:rsidRPr="001D0699" w:rsidRDefault="003F164D" w:rsidP="006F442D">
      <w:pPr>
        <w:spacing w:after="120"/>
        <w:jc w:val="both"/>
        <w:rPr>
          <w:rFonts w:ascii="Calibri" w:hAnsi="Calibri" w:cs="Calibri"/>
          <w:color w:val="000000"/>
          <w:sz w:val="22"/>
          <w:szCs w:val="22"/>
        </w:rPr>
      </w:pPr>
      <w:r w:rsidRPr="001D0699">
        <w:rPr>
          <w:rFonts w:asciiTheme="minorHAnsi" w:hAnsiTheme="minorHAnsi" w:cstheme="minorHAnsi"/>
          <w:b/>
          <w:bCs/>
          <w:sz w:val="22"/>
          <w:szCs w:val="22"/>
          <w:u w:val="single"/>
        </w:rPr>
        <w:lastRenderedPageBreak/>
        <w:t>FEMA Buyout Site</w:t>
      </w:r>
      <w:r w:rsidR="00C0068F">
        <w:rPr>
          <w:rFonts w:asciiTheme="minorHAnsi" w:hAnsiTheme="minorHAnsi" w:cstheme="minorHAnsi"/>
          <w:b/>
          <w:bCs/>
          <w:sz w:val="22"/>
          <w:szCs w:val="22"/>
          <w:u w:val="single"/>
        </w:rPr>
        <w:t>s</w:t>
      </w:r>
      <w:r w:rsidRPr="001D0699">
        <w:rPr>
          <w:rFonts w:asciiTheme="minorHAnsi" w:hAnsiTheme="minorHAnsi" w:cstheme="minorHAnsi"/>
          <w:b/>
          <w:bCs/>
          <w:sz w:val="22"/>
          <w:szCs w:val="22"/>
        </w:rPr>
        <w:t>:</w:t>
      </w:r>
      <w:r w:rsidR="00DE757C" w:rsidRPr="001D0699">
        <w:rPr>
          <w:rFonts w:asciiTheme="minorHAnsi" w:hAnsiTheme="minorHAnsi" w:cstheme="minorHAnsi"/>
          <w:sz w:val="22"/>
          <w:szCs w:val="22"/>
        </w:rPr>
        <w:t xml:space="preserve"> </w:t>
      </w:r>
      <w:r w:rsidR="000F022B" w:rsidRPr="001D0699">
        <w:rPr>
          <w:rFonts w:ascii="Calibri" w:hAnsi="Calibri" w:cs="Calibri"/>
          <w:color w:val="000000"/>
          <w:sz w:val="22"/>
          <w:szCs w:val="22"/>
        </w:rPr>
        <w:t>Disaster Protection Act of 1973, as amended by the Disaster Relief and Emergency Assistance Act of 1988 (T</w:t>
      </w:r>
      <w:r w:rsidR="00A85259" w:rsidRPr="001D0699">
        <w:rPr>
          <w:rFonts w:ascii="Calibri" w:hAnsi="Calibri" w:cs="Calibri"/>
          <w:color w:val="000000"/>
          <w:sz w:val="22"/>
          <w:szCs w:val="22"/>
        </w:rPr>
        <w:t>he Stafford Act), identified</w:t>
      </w:r>
      <w:r w:rsidR="000F022B" w:rsidRPr="001D0699">
        <w:rPr>
          <w:rFonts w:ascii="Calibri" w:hAnsi="Calibri" w:cs="Calibri"/>
          <w:color w:val="000000"/>
          <w:sz w:val="22"/>
          <w:szCs w:val="22"/>
        </w:rPr>
        <w:t xml:space="preserve"> use of disaster relief funds under Section 404 for the Hazard Mitigation Grant Program (HMGP), including acquisition and relocation of flood-damaged property.  The </w:t>
      </w:r>
      <w:proofErr w:type="spellStart"/>
      <w:r w:rsidR="000F022B" w:rsidRPr="001D0699">
        <w:rPr>
          <w:rFonts w:ascii="Calibri" w:hAnsi="Calibri" w:cs="Calibri"/>
          <w:color w:val="000000"/>
          <w:sz w:val="22"/>
          <w:szCs w:val="22"/>
        </w:rPr>
        <w:t>Volkmer</w:t>
      </w:r>
      <w:proofErr w:type="spellEnd"/>
      <w:r w:rsidR="000F022B" w:rsidRPr="001D0699">
        <w:rPr>
          <w:rFonts w:ascii="Calibri" w:hAnsi="Calibri" w:cs="Calibri"/>
          <w:color w:val="000000"/>
          <w:sz w:val="22"/>
          <w:szCs w:val="22"/>
        </w:rPr>
        <w:t xml:space="preserve"> Bill further expanded use of HMGP funds under Section 404 to “buy out” flood-damaged property affected by the Great Flood of 1993.  </w:t>
      </w:r>
      <w:r w:rsidR="00A85259" w:rsidRPr="001D0699">
        <w:rPr>
          <w:rFonts w:ascii="Calibri" w:hAnsi="Calibri" w:cs="Calibri"/>
          <w:color w:val="000000"/>
          <w:sz w:val="22"/>
          <w:szCs w:val="22"/>
        </w:rPr>
        <w:t>N</w:t>
      </w:r>
      <w:r w:rsidR="000F022B" w:rsidRPr="001D0699">
        <w:rPr>
          <w:rFonts w:ascii="Calibri" w:hAnsi="Calibri" w:cs="Calibri"/>
          <w:color w:val="000000"/>
          <w:sz w:val="22"/>
          <w:szCs w:val="22"/>
        </w:rPr>
        <w:t xml:space="preserve">umerous restrictions </w:t>
      </w:r>
      <w:r w:rsidR="00A85259" w:rsidRPr="001D0699">
        <w:rPr>
          <w:rFonts w:ascii="Calibri" w:hAnsi="Calibri" w:cs="Calibri"/>
          <w:color w:val="000000"/>
          <w:sz w:val="22"/>
          <w:szCs w:val="22"/>
        </w:rPr>
        <w:t>are place</w:t>
      </w:r>
      <w:r w:rsidR="00CE6F95" w:rsidRPr="001D0699">
        <w:rPr>
          <w:rFonts w:ascii="Calibri" w:hAnsi="Calibri" w:cs="Calibri"/>
          <w:color w:val="000000"/>
          <w:sz w:val="22"/>
          <w:szCs w:val="22"/>
        </w:rPr>
        <w:t>d</w:t>
      </w:r>
      <w:r w:rsidR="00A85259" w:rsidRPr="001D0699">
        <w:rPr>
          <w:rFonts w:ascii="Calibri" w:hAnsi="Calibri" w:cs="Calibri"/>
          <w:color w:val="000000"/>
          <w:sz w:val="22"/>
          <w:szCs w:val="22"/>
        </w:rPr>
        <w:t xml:space="preserve"> </w:t>
      </w:r>
      <w:r w:rsidR="000F022B" w:rsidRPr="001D0699">
        <w:rPr>
          <w:rFonts w:ascii="Calibri" w:hAnsi="Calibri" w:cs="Calibri"/>
          <w:color w:val="000000"/>
          <w:sz w:val="22"/>
          <w:szCs w:val="22"/>
        </w:rPr>
        <w:t xml:space="preserve">on FEMA buyout properties and processing an exemption from FEMA to use a parcel can require two to three years.  </w:t>
      </w:r>
    </w:p>
    <w:p w14:paraId="41CFE292" w14:textId="77777777" w:rsidR="004376B8" w:rsidRPr="00D92D92" w:rsidRDefault="004376B8" w:rsidP="004376B8">
      <w:pPr>
        <w:spacing w:after="120"/>
        <w:jc w:val="both"/>
        <w:rPr>
          <w:rFonts w:asciiTheme="minorHAnsi" w:hAnsiTheme="minorHAnsi" w:cstheme="minorHAnsi"/>
          <w:sz w:val="22"/>
          <w:szCs w:val="22"/>
        </w:rPr>
      </w:pPr>
      <w:r w:rsidRPr="00D92D92">
        <w:rPr>
          <w:rFonts w:asciiTheme="minorHAnsi" w:hAnsiTheme="minorHAnsi" w:cstheme="minorHAnsi"/>
          <w:iCs/>
          <w:color w:val="000000"/>
          <w:sz w:val="22"/>
          <w:szCs w:val="22"/>
        </w:rPr>
        <w:t>According to the ArcMap GIS FEMA buyout layer, no FEMA flood buyout sites are in or near the project limits.  The project will not result in development on any FEMA buyout sites.</w:t>
      </w:r>
    </w:p>
    <w:p w14:paraId="44E6CFFE" w14:textId="02A1CF9B" w:rsidR="00490C3A" w:rsidRPr="001D0699" w:rsidRDefault="00A2358B" w:rsidP="006F4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theme="minorHAnsi"/>
          <w:bCs/>
          <w:sz w:val="22"/>
          <w:szCs w:val="22"/>
        </w:rPr>
      </w:pPr>
      <w:r w:rsidRPr="001D0699">
        <w:rPr>
          <w:rFonts w:asciiTheme="minorHAnsi" w:hAnsiTheme="minorHAnsi" w:cstheme="minorHAnsi"/>
          <w:b/>
          <w:bCs/>
          <w:sz w:val="22"/>
          <w:szCs w:val="22"/>
          <w:u w:val="single"/>
        </w:rPr>
        <w:t>Air Quality</w:t>
      </w:r>
      <w:r w:rsidRPr="001D0699">
        <w:rPr>
          <w:rFonts w:asciiTheme="minorHAnsi" w:hAnsiTheme="minorHAnsi" w:cstheme="minorHAnsi"/>
          <w:b/>
          <w:bCs/>
          <w:sz w:val="22"/>
          <w:szCs w:val="22"/>
        </w:rPr>
        <w:t>:</w:t>
      </w:r>
      <w:r w:rsidRPr="001D0699">
        <w:rPr>
          <w:rFonts w:asciiTheme="minorHAnsi" w:hAnsiTheme="minorHAnsi" w:cstheme="minorHAnsi"/>
          <w:bCs/>
          <w:sz w:val="22"/>
          <w:szCs w:val="22"/>
        </w:rPr>
        <w:t xml:space="preserve"> </w:t>
      </w:r>
      <w:r w:rsidR="000F022B" w:rsidRPr="001D0699">
        <w:rPr>
          <w:rFonts w:ascii="Calibri" w:hAnsi="Calibri" w:cs="Calibri"/>
          <w:color w:val="000000"/>
          <w:sz w:val="22"/>
          <w:szCs w:val="22"/>
        </w:rPr>
        <w:t>The Clean Air Act (CAA) requires adoption of air quality standards, quality control regions, and state implementation plans. The fed</w:t>
      </w:r>
      <w:r w:rsidR="0094423D" w:rsidRPr="001D0699">
        <w:rPr>
          <w:rFonts w:ascii="Calibri" w:hAnsi="Calibri" w:cs="Calibri"/>
          <w:color w:val="000000"/>
          <w:sz w:val="22"/>
          <w:szCs w:val="22"/>
        </w:rPr>
        <w:t xml:space="preserve">eral government established </w:t>
      </w:r>
      <w:r w:rsidR="000F022B" w:rsidRPr="001D0699">
        <w:rPr>
          <w:rFonts w:ascii="Calibri" w:hAnsi="Calibri" w:cs="Calibri"/>
          <w:color w:val="000000"/>
          <w:sz w:val="22"/>
          <w:szCs w:val="22"/>
        </w:rPr>
        <w:t>National Ambient</w:t>
      </w:r>
      <w:r w:rsidR="00DE757C" w:rsidRPr="001D0699">
        <w:rPr>
          <w:rFonts w:ascii="Calibri" w:hAnsi="Calibri" w:cs="Calibri"/>
          <w:color w:val="000000"/>
          <w:sz w:val="22"/>
          <w:szCs w:val="22"/>
        </w:rPr>
        <w:t xml:space="preserve"> Air Quality Standards (NAAQS) </w:t>
      </w:r>
      <w:r w:rsidR="000F022B" w:rsidRPr="001D0699">
        <w:rPr>
          <w:rFonts w:ascii="Calibri" w:hAnsi="Calibri" w:cs="Calibri"/>
          <w:color w:val="000000"/>
          <w:sz w:val="22"/>
          <w:szCs w:val="22"/>
        </w:rPr>
        <w:t xml:space="preserve">to protect public health, safety, and welfare from known or anticipated effects of sulfur dioxide, particulate matter, carbon monoxide, nitrogen dioxide, ozone, and lead. </w:t>
      </w:r>
      <w:r w:rsidR="00EA2289" w:rsidRPr="001D0699">
        <w:rPr>
          <w:rFonts w:ascii="Calibri" w:hAnsi="Calibri" w:cs="Calibri"/>
          <w:color w:val="000000"/>
          <w:sz w:val="22"/>
          <w:szCs w:val="22"/>
        </w:rPr>
        <w:t xml:space="preserve"> </w:t>
      </w:r>
      <w:r w:rsidR="000F022B" w:rsidRPr="001D0699">
        <w:rPr>
          <w:rFonts w:ascii="Calibri" w:hAnsi="Calibri" w:cs="Calibri"/>
          <w:color w:val="000000"/>
          <w:sz w:val="22"/>
          <w:szCs w:val="22"/>
        </w:rPr>
        <w:t>Missouri established additional criteria for hydrogen sulfide and sulfuric acid. Transportation can contribute</w:t>
      </w:r>
      <w:r w:rsidR="00DE757C" w:rsidRPr="001D0699">
        <w:rPr>
          <w:rFonts w:ascii="Calibri" w:hAnsi="Calibri" w:cs="Calibri"/>
          <w:color w:val="000000"/>
          <w:sz w:val="22"/>
          <w:szCs w:val="22"/>
        </w:rPr>
        <w:t xml:space="preserve"> to four of </w:t>
      </w:r>
      <w:r w:rsidR="000F022B" w:rsidRPr="001D0699">
        <w:rPr>
          <w:rFonts w:ascii="Calibri" w:hAnsi="Calibri" w:cs="Calibri"/>
          <w:color w:val="000000"/>
          <w:sz w:val="22"/>
          <w:szCs w:val="22"/>
        </w:rPr>
        <w:t xml:space="preserve">six NAAQS pollutants: ozone, carbon monoxide, particulate matter, and nitrogen dioxide. </w:t>
      </w:r>
      <w:r w:rsidR="008531EA" w:rsidRPr="001D0699">
        <w:rPr>
          <w:rFonts w:ascii="Calibri" w:hAnsi="Calibri" w:cs="Calibri"/>
          <w:color w:val="000000"/>
          <w:sz w:val="22"/>
          <w:szCs w:val="22"/>
        </w:rPr>
        <w:t xml:space="preserve"> </w:t>
      </w:r>
      <w:r w:rsidR="000F022B" w:rsidRPr="001D0699">
        <w:rPr>
          <w:rFonts w:ascii="Calibri" w:hAnsi="Calibri" w:cs="Calibri"/>
          <w:color w:val="000000"/>
          <w:sz w:val="22"/>
          <w:szCs w:val="22"/>
        </w:rPr>
        <w:t>Transportation conformity with the NAAQS</w:t>
      </w:r>
      <w:r w:rsidR="0094423D" w:rsidRPr="001D0699">
        <w:rPr>
          <w:rFonts w:ascii="Calibri" w:hAnsi="Calibri" w:cs="Calibri"/>
          <w:color w:val="000000"/>
          <w:sz w:val="22"/>
          <w:szCs w:val="22"/>
        </w:rPr>
        <w:t xml:space="preserve"> </w:t>
      </w:r>
      <w:r w:rsidR="000F022B" w:rsidRPr="001D0699">
        <w:rPr>
          <w:rFonts w:ascii="Calibri" w:hAnsi="Calibri" w:cs="Calibri"/>
          <w:color w:val="000000"/>
          <w:sz w:val="22"/>
          <w:szCs w:val="22"/>
        </w:rPr>
        <w:t>ensures federally funded or approved transportation plans, programs, and projects conform to air quality objectives established in State Implementation Plans.</w:t>
      </w:r>
      <w:r w:rsidR="008531EA" w:rsidRPr="001D0699">
        <w:rPr>
          <w:rFonts w:ascii="Calibri" w:hAnsi="Calibri" w:cs="Calibri"/>
          <w:color w:val="000000"/>
          <w:sz w:val="22"/>
          <w:szCs w:val="22"/>
        </w:rPr>
        <w:t xml:space="preserve"> </w:t>
      </w:r>
      <w:r w:rsidR="000F022B" w:rsidRPr="001D0699">
        <w:rPr>
          <w:rFonts w:ascii="Calibri" w:hAnsi="Calibri" w:cs="Calibri"/>
          <w:color w:val="000000"/>
          <w:sz w:val="22"/>
          <w:szCs w:val="22"/>
        </w:rPr>
        <w:t xml:space="preserve"> MoDOT is responsible for implementing the conformity regulation in nonattainment and maintenance areas.</w:t>
      </w:r>
    </w:p>
    <w:p w14:paraId="089C6DDF" w14:textId="77777777" w:rsidR="00C14D74" w:rsidRPr="00D92D92" w:rsidRDefault="00C14D74" w:rsidP="00C14D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Theme="minorHAnsi" w:hAnsiTheme="minorHAnsi" w:cs="Arial"/>
          <w:sz w:val="22"/>
          <w:szCs w:val="22"/>
        </w:rPr>
      </w:pPr>
      <w:r w:rsidRPr="00D92D92">
        <w:rPr>
          <w:rFonts w:ascii="Calibri" w:hAnsi="Calibri" w:cs="Calibri"/>
          <w:color w:val="000000"/>
          <w:sz w:val="22"/>
          <w:szCs w:val="22"/>
        </w:rPr>
        <w:t xml:space="preserve">This project is in a non-classified area as defined by the EPA through the CAA. Therefore, conformity requirements of 40 CFR Part 93 do not apply.  The project is exempt according to </w:t>
      </w:r>
      <w:r w:rsidRPr="00D92D92">
        <w:rPr>
          <w:rFonts w:asciiTheme="minorHAnsi" w:hAnsiTheme="minorHAnsi" w:cstheme="minorHAnsi"/>
          <w:sz w:val="22"/>
          <w:szCs w:val="22"/>
          <w:lang w:val="en"/>
        </w:rPr>
        <w:t xml:space="preserve">§93.126 </w:t>
      </w:r>
      <w:r w:rsidRPr="00D92D92">
        <w:rPr>
          <w:rFonts w:ascii="Calibri" w:hAnsi="Calibri" w:cs="Calibri"/>
          <w:color w:val="000000"/>
          <w:sz w:val="22"/>
          <w:szCs w:val="22"/>
        </w:rPr>
        <w:t xml:space="preserve">and no further action is necessary. The project is </w:t>
      </w:r>
      <w:r w:rsidRPr="00D92D92">
        <w:rPr>
          <w:rFonts w:asciiTheme="minorHAnsi" w:hAnsiTheme="minorHAnsi" w:cs="Arial"/>
          <w:sz w:val="22"/>
          <w:szCs w:val="22"/>
        </w:rPr>
        <w:t xml:space="preserve">not expected to generate large and permanent quantities of air pollutants.  Temporary fugitive dust and emissions from construction vehicles and equipment will occur but will be minor.  </w:t>
      </w:r>
    </w:p>
    <w:p w14:paraId="44E6D000" w14:textId="78CFD9AC" w:rsidR="000F022B" w:rsidRPr="001D0699" w:rsidRDefault="00A2358B" w:rsidP="006F442D">
      <w:pPr>
        <w:shd w:val="clear" w:color="auto" w:fill="FFFFFF"/>
        <w:spacing w:after="120"/>
        <w:jc w:val="both"/>
        <w:rPr>
          <w:rFonts w:ascii="Calibri" w:hAnsi="Calibri" w:cs="Calibri"/>
          <w:color w:val="000000"/>
          <w:sz w:val="22"/>
          <w:szCs w:val="22"/>
          <w:lang w:val="en"/>
        </w:rPr>
      </w:pPr>
      <w:r w:rsidRPr="001D0699">
        <w:rPr>
          <w:rFonts w:asciiTheme="minorHAnsi" w:hAnsiTheme="minorHAnsi" w:cstheme="minorHAnsi"/>
          <w:b/>
          <w:bCs/>
          <w:sz w:val="22"/>
          <w:szCs w:val="22"/>
          <w:u w:val="single"/>
        </w:rPr>
        <w:t>Noise</w:t>
      </w:r>
      <w:r w:rsidRPr="001D0699">
        <w:rPr>
          <w:rFonts w:asciiTheme="minorHAnsi" w:hAnsiTheme="minorHAnsi" w:cstheme="minorHAnsi"/>
          <w:b/>
          <w:bCs/>
          <w:sz w:val="22"/>
          <w:szCs w:val="22"/>
        </w:rPr>
        <w:t>:</w:t>
      </w:r>
      <w:r w:rsidRPr="001D0699">
        <w:rPr>
          <w:rFonts w:asciiTheme="minorHAnsi" w:hAnsiTheme="minorHAnsi" w:cstheme="minorHAnsi"/>
          <w:color w:val="000000"/>
          <w:sz w:val="22"/>
          <w:szCs w:val="22"/>
        </w:rPr>
        <w:t xml:space="preserve"> </w:t>
      </w:r>
      <w:r w:rsidR="008531EA" w:rsidRPr="001D0699">
        <w:rPr>
          <w:rFonts w:asciiTheme="minorHAnsi" w:hAnsiTheme="minorHAnsi" w:cstheme="minorHAnsi"/>
          <w:color w:val="000000"/>
          <w:sz w:val="22"/>
          <w:szCs w:val="22"/>
        </w:rPr>
        <w:t xml:space="preserve"> </w:t>
      </w:r>
      <w:r w:rsidR="000F022B" w:rsidRPr="001D0699">
        <w:rPr>
          <w:rFonts w:ascii="Calibri" w:hAnsi="Calibri" w:cs="Calibri"/>
          <w:color w:val="000000"/>
          <w:sz w:val="22"/>
          <w:szCs w:val="22"/>
          <w:lang w:val="en"/>
        </w:rPr>
        <w:t>The 1972 Federal-aid Highway Act required FHWA</w:t>
      </w:r>
      <w:r w:rsidR="00E81508" w:rsidRPr="001D0699">
        <w:rPr>
          <w:rFonts w:ascii="Calibri" w:hAnsi="Calibri" w:cs="Calibri"/>
          <w:color w:val="000000"/>
          <w:sz w:val="22"/>
          <w:szCs w:val="22"/>
          <w:lang w:val="en"/>
        </w:rPr>
        <w:t xml:space="preserve"> to</w:t>
      </w:r>
      <w:r w:rsidR="000F022B" w:rsidRPr="001D0699">
        <w:rPr>
          <w:rFonts w:ascii="Calibri" w:hAnsi="Calibri" w:cs="Calibri"/>
          <w:color w:val="000000"/>
          <w:sz w:val="22"/>
          <w:szCs w:val="22"/>
          <w:lang w:val="en"/>
        </w:rPr>
        <w:t xml:space="preserve"> develop a noise standard for new Federal-aid highway projects. FHWA Noise Standards give highway agencies flexibility </w:t>
      </w:r>
      <w:r w:rsidR="00EA2289" w:rsidRPr="001D0699">
        <w:rPr>
          <w:rFonts w:ascii="Calibri" w:hAnsi="Calibri" w:cs="Calibri"/>
          <w:color w:val="000000"/>
          <w:sz w:val="22"/>
          <w:szCs w:val="22"/>
          <w:lang w:val="en"/>
        </w:rPr>
        <w:t>to conform</w:t>
      </w:r>
      <w:r w:rsidR="000F022B" w:rsidRPr="001D0699">
        <w:rPr>
          <w:rFonts w:ascii="Calibri" w:hAnsi="Calibri" w:cs="Calibri"/>
          <w:color w:val="000000"/>
          <w:sz w:val="22"/>
          <w:szCs w:val="22"/>
          <w:lang w:val="en"/>
        </w:rPr>
        <w:t xml:space="preserve"> to national requirements. MoDOT’s noise policy on highway traffic noise and construction noise </w:t>
      </w:r>
      <w:proofErr w:type="gramStart"/>
      <w:r w:rsidR="000F022B" w:rsidRPr="001D0699">
        <w:rPr>
          <w:rFonts w:ascii="Calibri" w:hAnsi="Calibri" w:cs="Calibri"/>
          <w:color w:val="000000"/>
          <w:sz w:val="22"/>
          <w:szCs w:val="22"/>
          <w:lang w:val="en"/>
        </w:rPr>
        <w:t>is located in</w:t>
      </w:r>
      <w:proofErr w:type="gramEnd"/>
      <w:r w:rsidR="000F022B" w:rsidRPr="001D0699">
        <w:rPr>
          <w:rFonts w:ascii="Calibri" w:hAnsi="Calibri" w:cs="Calibri"/>
          <w:color w:val="000000"/>
          <w:sz w:val="22"/>
          <w:szCs w:val="22"/>
          <w:lang w:val="en"/>
        </w:rPr>
        <w:t xml:space="preserve"> the Engineering Policy Guide at 127.13.  It descr</w:t>
      </w:r>
      <w:r w:rsidR="00E81508" w:rsidRPr="001D0699">
        <w:rPr>
          <w:rFonts w:ascii="Calibri" w:hAnsi="Calibri" w:cs="Calibri"/>
          <w:color w:val="000000"/>
          <w:sz w:val="22"/>
          <w:szCs w:val="22"/>
          <w:lang w:val="en"/>
        </w:rPr>
        <w:t xml:space="preserve">ibes MoDOT's implementation of the </w:t>
      </w:r>
      <w:r w:rsidR="000F022B" w:rsidRPr="001D0699">
        <w:rPr>
          <w:rFonts w:ascii="Calibri" w:hAnsi="Calibri" w:cs="Calibri"/>
          <w:color w:val="000000"/>
          <w:sz w:val="22"/>
          <w:szCs w:val="22"/>
          <w:lang w:val="en"/>
        </w:rPr>
        <w:t>FHWA Noise Standard</w:t>
      </w:r>
      <w:r w:rsidR="00E81508" w:rsidRPr="001D0699">
        <w:rPr>
          <w:rFonts w:ascii="Calibri" w:hAnsi="Calibri" w:cs="Calibri"/>
          <w:color w:val="000000"/>
          <w:sz w:val="22"/>
          <w:szCs w:val="22"/>
          <w:lang w:val="en"/>
        </w:rPr>
        <w:t xml:space="preserve"> requirements</w:t>
      </w:r>
      <w:r w:rsidR="000F022B" w:rsidRPr="001D0699">
        <w:rPr>
          <w:rFonts w:ascii="Calibri" w:hAnsi="Calibri" w:cs="Calibri"/>
          <w:color w:val="000000"/>
          <w:sz w:val="22"/>
          <w:szCs w:val="22"/>
          <w:lang w:val="en"/>
        </w:rPr>
        <w:t xml:space="preserve"> </w:t>
      </w:r>
      <w:r w:rsidR="00E81508" w:rsidRPr="001D0699">
        <w:rPr>
          <w:rFonts w:ascii="Calibri" w:hAnsi="Calibri" w:cs="Calibri"/>
          <w:color w:val="000000"/>
          <w:sz w:val="22"/>
          <w:szCs w:val="22"/>
          <w:lang w:val="en"/>
        </w:rPr>
        <w:t>contained in</w:t>
      </w:r>
      <w:r w:rsidR="000F022B" w:rsidRPr="001D0699">
        <w:rPr>
          <w:rFonts w:ascii="Calibri" w:hAnsi="Calibri" w:cs="Calibri"/>
          <w:color w:val="000000"/>
          <w:sz w:val="22"/>
          <w:szCs w:val="22"/>
          <w:lang w:val="en"/>
        </w:rPr>
        <w:t xml:space="preserve"> </w:t>
      </w:r>
      <w:r w:rsidR="000F022B" w:rsidRPr="001D0699">
        <w:rPr>
          <w:rFonts w:ascii="Calibri" w:hAnsi="Calibri" w:cs="Calibri"/>
          <w:sz w:val="22"/>
          <w:szCs w:val="22"/>
          <w:lang w:val="en"/>
        </w:rPr>
        <w:t xml:space="preserve">23 CFR Part 772.  </w:t>
      </w:r>
      <w:r w:rsidR="000F022B" w:rsidRPr="001D0699">
        <w:rPr>
          <w:rFonts w:ascii="Calibri" w:hAnsi="Calibri" w:cs="Calibri"/>
          <w:color w:val="000000"/>
          <w:sz w:val="22"/>
          <w:szCs w:val="22"/>
          <w:lang w:val="en"/>
        </w:rPr>
        <w:t>M</w:t>
      </w:r>
      <w:r w:rsidR="00E81508" w:rsidRPr="001D0699">
        <w:rPr>
          <w:rFonts w:ascii="Calibri" w:hAnsi="Calibri" w:cs="Calibri"/>
          <w:color w:val="000000"/>
          <w:sz w:val="22"/>
          <w:szCs w:val="22"/>
          <w:lang w:val="en"/>
        </w:rPr>
        <w:t xml:space="preserve">oDOT developed the noise policy, which </w:t>
      </w:r>
      <w:r w:rsidR="000F022B" w:rsidRPr="001D0699">
        <w:rPr>
          <w:rFonts w:ascii="Calibri" w:hAnsi="Calibri" w:cs="Calibri"/>
          <w:color w:val="000000"/>
          <w:sz w:val="22"/>
          <w:szCs w:val="22"/>
          <w:lang w:val="en"/>
        </w:rPr>
        <w:t>was approved by FHWA.</w:t>
      </w:r>
    </w:p>
    <w:p w14:paraId="590C1C54" w14:textId="4F31C975" w:rsidR="0094423D" w:rsidRPr="001D0699" w:rsidRDefault="00EA2289" w:rsidP="006F442D">
      <w:pPr>
        <w:shd w:val="clear" w:color="auto" w:fill="FFFFFF"/>
        <w:spacing w:after="120"/>
        <w:jc w:val="both"/>
        <w:rPr>
          <w:rFonts w:asciiTheme="minorHAnsi" w:hAnsiTheme="minorHAnsi" w:cstheme="minorHAnsi"/>
          <w:color w:val="000000"/>
          <w:sz w:val="22"/>
          <w:szCs w:val="22"/>
          <w:lang w:val="en"/>
        </w:rPr>
      </w:pPr>
      <w:r w:rsidRPr="001D0699">
        <w:rPr>
          <w:rFonts w:ascii="Calibri" w:hAnsi="Calibri" w:cs="Calibri"/>
          <w:color w:val="000000"/>
          <w:sz w:val="22"/>
          <w:szCs w:val="22"/>
          <w:lang w:val="en"/>
        </w:rPr>
        <w:t>P</w:t>
      </w:r>
      <w:r w:rsidR="000F022B" w:rsidRPr="001D0699">
        <w:rPr>
          <w:rFonts w:ascii="Calibri" w:hAnsi="Calibri" w:cs="Calibri"/>
          <w:color w:val="000000"/>
          <w:sz w:val="22"/>
          <w:szCs w:val="22"/>
          <w:lang w:val="en"/>
        </w:rPr>
        <w:t xml:space="preserve">rimary sources of highway traffic noise are tire-pavement interface, engine noise, and exhaust noise.  In very general terms, the lower threshold of highway noise impact is roughly the point at which </w:t>
      </w:r>
      <w:r w:rsidR="000F022B" w:rsidRPr="001D0699">
        <w:rPr>
          <w:rFonts w:asciiTheme="minorHAnsi" w:hAnsiTheme="minorHAnsi" w:cstheme="minorHAnsi"/>
          <w:color w:val="000000"/>
          <w:sz w:val="22"/>
          <w:szCs w:val="22"/>
          <w:lang w:val="en"/>
        </w:rPr>
        <w:t xml:space="preserve">interference with normal human speech is appreciable. </w:t>
      </w:r>
    </w:p>
    <w:p w14:paraId="26136177" w14:textId="241EC0AD" w:rsidR="00E528E5" w:rsidRPr="001D0699" w:rsidRDefault="006338D2" w:rsidP="007F0637">
      <w:pPr>
        <w:spacing w:after="120"/>
        <w:jc w:val="both"/>
        <w:rPr>
          <w:rFonts w:asciiTheme="minorHAnsi" w:hAnsiTheme="minorHAnsi" w:cstheme="minorHAnsi"/>
          <w:sz w:val="22"/>
          <w:szCs w:val="22"/>
          <w:lang w:val="en"/>
        </w:rPr>
      </w:pPr>
      <w:r w:rsidRPr="001D0699">
        <w:rPr>
          <w:rFonts w:asciiTheme="minorHAnsi" w:hAnsiTheme="minorHAnsi" w:cstheme="minorHAnsi"/>
          <w:sz w:val="22"/>
          <w:szCs w:val="22"/>
          <w:lang w:val="en"/>
        </w:rPr>
        <w:t>According to 23 CFR Part 772</w:t>
      </w:r>
      <w:r w:rsidRPr="001D0699">
        <w:rPr>
          <w:rFonts w:asciiTheme="minorHAnsi" w:hAnsiTheme="minorHAnsi" w:cstheme="minorHAnsi"/>
          <w:color w:val="000000"/>
          <w:sz w:val="22"/>
          <w:szCs w:val="22"/>
          <w:lang w:val="en"/>
        </w:rPr>
        <w:t>, c</w:t>
      </w:r>
      <w:r w:rsidR="00E528E5" w:rsidRPr="001D0699">
        <w:rPr>
          <w:rFonts w:asciiTheme="minorHAnsi" w:hAnsiTheme="minorHAnsi" w:cstheme="minorHAnsi"/>
          <w:sz w:val="22"/>
          <w:szCs w:val="22"/>
          <w:lang w:val="en"/>
        </w:rPr>
        <w:t>onstruct</w:t>
      </w:r>
      <w:r w:rsidRPr="001D0699">
        <w:rPr>
          <w:rFonts w:asciiTheme="minorHAnsi" w:hAnsiTheme="minorHAnsi" w:cstheme="minorHAnsi"/>
          <w:sz w:val="22"/>
          <w:szCs w:val="22"/>
          <w:lang w:val="en"/>
        </w:rPr>
        <w:t xml:space="preserve">ion of </w:t>
      </w:r>
      <w:r w:rsidR="00E514D6" w:rsidRPr="001D0699">
        <w:rPr>
          <w:rFonts w:asciiTheme="minorHAnsi" w:hAnsiTheme="minorHAnsi" w:cstheme="minorHAnsi"/>
          <w:sz w:val="22"/>
          <w:szCs w:val="22"/>
          <w:lang w:val="en"/>
        </w:rPr>
        <w:t>the</w:t>
      </w:r>
      <w:r w:rsidR="00E528E5" w:rsidRPr="001D0699">
        <w:rPr>
          <w:rFonts w:asciiTheme="minorHAnsi" w:hAnsiTheme="minorHAnsi" w:cstheme="minorHAnsi"/>
          <w:sz w:val="22"/>
          <w:szCs w:val="22"/>
          <w:lang w:val="en"/>
        </w:rPr>
        <w:t xml:space="preserve"> new passing lane</w:t>
      </w:r>
      <w:r w:rsidR="00321ED9" w:rsidRPr="001D0699">
        <w:rPr>
          <w:rFonts w:asciiTheme="minorHAnsi" w:hAnsiTheme="minorHAnsi" w:cstheme="minorHAnsi"/>
          <w:sz w:val="22"/>
          <w:szCs w:val="22"/>
          <w:lang w:val="en"/>
        </w:rPr>
        <w:t xml:space="preserve"> and curve realignment</w:t>
      </w:r>
      <w:r w:rsidR="00E528E5" w:rsidRPr="001D0699">
        <w:rPr>
          <w:rFonts w:asciiTheme="minorHAnsi" w:hAnsiTheme="minorHAnsi" w:cstheme="minorHAnsi"/>
          <w:sz w:val="22"/>
          <w:szCs w:val="22"/>
          <w:lang w:val="en"/>
        </w:rPr>
        <w:t xml:space="preserve"> meet the criteria to designate it as a Type I project.  Therefore, a noise analysis is required.  </w:t>
      </w:r>
    </w:p>
    <w:p w14:paraId="1140770C" w14:textId="65E85FF2" w:rsidR="00E528E5" w:rsidRPr="001D0699" w:rsidRDefault="00957300" w:rsidP="006F442D">
      <w:pPr>
        <w:autoSpaceDE w:val="0"/>
        <w:autoSpaceDN w:val="0"/>
        <w:spacing w:after="120"/>
        <w:jc w:val="both"/>
        <w:rPr>
          <w:rFonts w:asciiTheme="minorHAnsi" w:hAnsiTheme="minorHAnsi" w:cstheme="minorHAnsi"/>
          <w:sz w:val="22"/>
          <w:szCs w:val="22"/>
        </w:rPr>
      </w:pPr>
      <w:r w:rsidRPr="001D0699">
        <w:rPr>
          <w:rFonts w:asciiTheme="minorHAnsi" w:hAnsiTheme="minorHAnsi" w:cstheme="minorHAnsi"/>
          <w:sz w:val="22"/>
          <w:szCs w:val="22"/>
        </w:rPr>
        <w:t>On July 29, 20</w:t>
      </w:r>
      <w:r w:rsidR="00C14D74">
        <w:rPr>
          <w:rFonts w:asciiTheme="minorHAnsi" w:hAnsiTheme="minorHAnsi" w:cstheme="minorHAnsi"/>
          <w:sz w:val="22"/>
          <w:szCs w:val="22"/>
        </w:rPr>
        <w:t>20</w:t>
      </w:r>
      <w:r w:rsidRPr="001D0699">
        <w:rPr>
          <w:rFonts w:asciiTheme="minorHAnsi" w:hAnsiTheme="minorHAnsi" w:cstheme="minorHAnsi"/>
          <w:sz w:val="22"/>
          <w:szCs w:val="22"/>
        </w:rPr>
        <w:t xml:space="preserve">, MoDOT’s noise specialist conducted a field visit to the project area.   </w:t>
      </w:r>
      <w:r w:rsidR="00E528E5" w:rsidRPr="001D0699">
        <w:rPr>
          <w:rFonts w:asciiTheme="minorHAnsi" w:hAnsiTheme="minorHAnsi" w:cstheme="minorHAnsi"/>
          <w:sz w:val="22"/>
          <w:szCs w:val="22"/>
        </w:rPr>
        <w:t>The existing</w:t>
      </w:r>
      <w:r w:rsidRPr="001D0699">
        <w:rPr>
          <w:rFonts w:asciiTheme="minorHAnsi" w:hAnsiTheme="minorHAnsi" w:cstheme="minorHAnsi"/>
          <w:sz w:val="22"/>
          <w:szCs w:val="22"/>
        </w:rPr>
        <w:t xml:space="preserve"> field</w:t>
      </w:r>
      <w:r w:rsidR="00E528E5" w:rsidRPr="001D0699">
        <w:rPr>
          <w:rFonts w:asciiTheme="minorHAnsi" w:hAnsiTheme="minorHAnsi" w:cstheme="minorHAnsi"/>
          <w:sz w:val="22"/>
          <w:szCs w:val="22"/>
        </w:rPr>
        <w:t xml:space="preserve"> condition</w:t>
      </w:r>
      <w:r w:rsidR="00E20FE2" w:rsidRPr="001D0699">
        <w:rPr>
          <w:rFonts w:asciiTheme="minorHAnsi" w:hAnsiTheme="minorHAnsi" w:cstheme="minorHAnsi"/>
          <w:sz w:val="22"/>
          <w:szCs w:val="22"/>
        </w:rPr>
        <w:t>s</w:t>
      </w:r>
      <w:r w:rsidR="00E528E5" w:rsidRPr="001D0699">
        <w:rPr>
          <w:rFonts w:asciiTheme="minorHAnsi" w:hAnsiTheme="minorHAnsi" w:cstheme="minorHAnsi"/>
          <w:sz w:val="22"/>
          <w:szCs w:val="22"/>
        </w:rPr>
        <w:t xml:space="preserve"> measurement resulted in a Leq (</w:t>
      </w:r>
      <w:r w:rsidR="00E528E5" w:rsidRPr="001D0699">
        <w:rPr>
          <w:rFonts w:asciiTheme="minorHAnsi" w:hAnsiTheme="minorHAnsi" w:cstheme="minorHAnsi"/>
          <w:color w:val="000000"/>
          <w:sz w:val="22"/>
          <w:szCs w:val="22"/>
          <w:lang w:val="en"/>
        </w:rPr>
        <w:t>equivalent continuous sound pressure level)</w:t>
      </w:r>
      <w:r w:rsidR="00E528E5" w:rsidRPr="001D0699">
        <w:rPr>
          <w:rFonts w:asciiTheme="minorHAnsi" w:hAnsiTheme="minorHAnsi" w:cstheme="minorHAnsi"/>
          <w:sz w:val="22"/>
          <w:szCs w:val="22"/>
        </w:rPr>
        <w:t xml:space="preserve"> of 67.3 dB A (</w:t>
      </w:r>
      <w:r w:rsidR="00E528E5" w:rsidRPr="001D0699">
        <w:rPr>
          <w:rFonts w:asciiTheme="minorHAnsi" w:hAnsiTheme="minorHAnsi" w:cstheme="minorHAnsi"/>
          <w:color w:val="000000"/>
          <w:sz w:val="22"/>
          <w:szCs w:val="22"/>
          <w:lang w:val="en"/>
        </w:rPr>
        <w:t>A-weighted decibel)</w:t>
      </w:r>
      <w:r w:rsidR="00E528E5" w:rsidRPr="001D0699">
        <w:rPr>
          <w:rFonts w:asciiTheme="minorHAnsi" w:hAnsiTheme="minorHAnsi" w:cstheme="minorHAnsi"/>
          <w:sz w:val="22"/>
          <w:szCs w:val="22"/>
        </w:rPr>
        <w:t xml:space="preserve">.  </w:t>
      </w:r>
      <w:r w:rsidR="00E20FE2" w:rsidRPr="001D0699">
        <w:rPr>
          <w:rFonts w:asciiTheme="minorHAnsi" w:hAnsiTheme="minorHAnsi" w:cstheme="minorHAnsi"/>
          <w:sz w:val="22"/>
          <w:szCs w:val="22"/>
        </w:rPr>
        <w:t xml:space="preserve">To assess the worst-case noise conditions in the project area, </w:t>
      </w:r>
      <w:r w:rsidR="00E528E5" w:rsidRPr="001D0699">
        <w:rPr>
          <w:rFonts w:asciiTheme="minorHAnsi" w:hAnsiTheme="minorHAnsi" w:cstheme="minorHAnsi"/>
          <w:sz w:val="22"/>
          <w:szCs w:val="22"/>
        </w:rPr>
        <w:t>MoDOT’s noise specialist conducted a screening analysis by creating a straight</w:t>
      </w:r>
      <w:r w:rsidR="00C14D74">
        <w:rPr>
          <w:rFonts w:asciiTheme="minorHAnsi" w:hAnsiTheme="minorHAnsi" w:cstheme="minorHAnsi"/>
          <w:sz w:val="22"/>
          <w:szCs w:val="22"/>
        </w:rPr>
        <w:t>-</w:t>
      </w:r>
      <w:r w:rsidR="00E528E5" w:rsidRPr="001D0699">
        <w:rPr>
          <w:rFonts w:asciiTheme="minorHAnsi" w:hAnsiTheme="minorHAnsi" w:cstheme="minorHAnsi"/>
          <w:sz w:val="22"/>
          <w:szCs w:val="22"/>
        </w:rPr>
        <w:t xml:space="preserve">line model design using the FHWA Traffic Noise Model (TNM 2.5).  The projected traffic noise level </w:t>
      </w:r>
      <w:r w:rsidR="00520A21" w:rsidRPr="001D0699">
        <w:rPr>
          <w:rFonts w:asciiTheme="minorHAnsi" w:hAnsiTheme="minorHAnsi" w:cstheme="minorHAnsi"/>
          <w:sz w:val="22"/>
          <w:szCs w:val="22"/>
        </w:rPr>
        <w:t xml:space="preserve">for the build alternative </w:t>
      </w:r>
      <w:r w:rsidR="006338D2" w:rsidRPr="001D0699">
        <w:rPr>
          <w:rFonts w:asciiTheme="minorHAnsi" w:hAnsiTheme="minorHAnsi" w:cstheme="minorHAnsi"/>
          <w:sz w:val="22"/>
          <w:szCs w:val="22"/>
        </w:rPr>
        <w:t>is calculated at</w:t>
      </w:r>
      <w:r w:rsidR="00E20FE2" w:rsidRPr="001D0699">
        <w:rPr>
          <w:rFonts w:asciiTheme="minorHAnsi" w:hAnsiTheme="minorHAnsi" w:cstheme="minorHAnsi"/>
          <w:sz w:val="22"/>
          <w:szCs w:val="22"/>
        </w:rPr>
        <w:t xml:space="preserve"> 68.9 dBA</w:t>
      </w:r>
      <w:r w:rsidR="00520A21" w:rsidRPr="001D0699">
        <w:rPr>
          <w:rFonts w:asciiTheme="minorHAnsi" w:hAnsiTheme="minorHAnsi" w:cstheme="minorHAnsi"/>
          <w:sz w:val="22"/>
          <w:szCs w:val="22"/>
        </w:rPr>
        <w:t xml:space="preserve">, </w:t>
      </w:r>
      <w:r w:rsidR="00E528E5" w:rsidRPr="001D0699">
        <w:rPr>
          <w:rFonts w:asciiTheme="minorHAnsi" w:hAnsiTheme="minorHAnsi" w:cstheme="minorHAnsi"/>
          <w:sz w:val="22"/>
          <w:szCs w:val="22"/>
        </w:rPr>
        <w:t>a slight increase</w:t>
      </w:r>
      <w:r w:rsidR="00E20FE2" w:rsidRPr="001D0699">
        <w:rPr>
          <w:rFonts w:asciiTheme="minorHAnsi" w:hAnsiTheme="minorHAnsi" w:cstheme="minorHAnsi"/>
          <w:sz w:val="22"/>
          <w:szCs w:val="22"/>
        </w:rPr>
        <w:t xml:space="preserve"> from </w:t>
      </w:r>
      <w:r w:rsidR="00520A21" w:rsidRPr="001D0699">
        <w:rPr>
          <w:rFonts w:asciiTheme="minorHAnsi" w:hAnsiTheme="minorHAnsi" w:cstheme="minorHAnsi"/>
          <w:sz w:val="22"/>
          <w:szCs w:val="22"/>
        </w:rPr>
        <w:t xml:space="preserve">the </w:t>
      </w:r>
      <w:r w:rsidR="00E20FE2" w:rsidRPr="001D0699">
        <w:rPr>
          <w:rFonts w:asciiTheme="minorHAnsi" w:hAnsiTheme="minorHAnsi" w:cstheme="minorHAnsi"/>
          <w:sz w:val="22"/>
          <w:szCs w:val="22"/>
        </w:rPr>
        <w:t>existing conditions of 67.3 dBA.</w:t>
      </w:r>
    </w:p>
    <w:p w14:paraId="110B92CF" w14:textId="3761B3AF" w:rsidR="000F1AFE" w:rsidRPr="001D0699" w:rsidRDefault="00E20FE2" w:rsidP="006F442D">
      <w:pPr>
        <w:shd w:val="clear" w:color="auto" w:fill="FFFFFF"/>
        <w:spacing w:after="120"/>
        <w:jc w:val="both"/>
        <w:rPr>
          <w:rFonts w:asciiTheme="minorHAnsi" w:hAnsiTheme="minorHAnsi" w:cstheme="minorHAnsi"/>
          <w:color w:val="000000"/>
          <w:sz w:val="22"/>
          <w:szCs w:val="22"/>
          <w:lang w:val="en"/>
        </w:rPr>
      </w:pPr>
      <w:r w:rsidRPr="001D0699">
        <w:rPr>
          <w:rFonts w:asciiTheme="minorHAnsi" w:hAnsiTheme="minorHAnsi" w:cstheme="minorHAnsi"/>
          <w:sz w:val="22"/>
          <w:szCs w:val="22"/>
        </w:rPr>
        <w:t>Activit</w:t>
      </w:r>
      <w:r w:rsidR="002B055E" w:rsidRPr="001D0699">
        <w:rPr>
          <w:rFonts w:asciiTheme="minorHAnsi" w:hAnsiTheme="minorHAnsi" w:cstheme="minorHAnsi"/>
          <w:sz w:val="22"/>
          <w:szCs w:val="22"/>
        </w:rPr>
        <w:t>y C</w:t>
      </w:r>
      <w:r w:rsidRPr="001D0699">
        <w:rPr>
          <w:rFonts w:asciiTheme="minorHAnsi" w:hAnsiTheme="minorHAnsi" w:cstheme="minorHAnsi"/>
          <w:sz w:val="22"/>
          <w:szCs w:val="22"/>
        </w:rPr>
        <w:t>ategory A is the only applicable Noise Abatement Criteria (NAC) activity category within the study corridor,</w:t>
      </w:r>
      <w:r w:rsidR="00E514D6" w:rsidRPr="001D0699">
        <w:rPr>
          <w:rFonts w:asciiTheme="minorHAnsi" w:hAnsiTheme="minorHAnsi" w:cstheme="minorHAnsi"/>
          <w:sz w:val="22"/>
          <w:szCs w:val="22"/>
        </w:rPr>
        <w:t xml:space="preserve"> </w:t>
      </w:r>
      <w:r w:rsidR="00321ED9" w:rsidRPr="001D0699">
        <w:rPr>
          <w:rFonts w:asciiTheme="minorHAnsi" w:hAnsiTheme="minorHAnsi" w:cstheme="minorHAnsi"/>
          <w:sz w:val="22"/>
          <w:szCs w:val="22"/>
        </w:rPr>
        <w:t>with</w:t>
      </w:r>
      <w:r w:rsidR="00E514D6" w:rsidRPr="001D0699">
        <w:rPr>
          <w:rFonts w:asciiTheme="minorHAnsi" w:hAnsiTheme="minorHAnsi" w:cstheme="minorHAnsi"/>
          <w:sz w:val="22"/>
          <w:szCs w:val="22"/>
        </w:rPr>
        <w:t xml:space="preserve"> the presence of</w:t>
      </w:r>
      <w:r w:rsidRPr="001D0699">
        <w:rPr>
          <w:rFonts w:asciiTheme="minorHAnsi" w:hAnsiTheme="minorHAnsi" w:cstheme="minorHAnsi"/>
          <w:sz w:val="22"/>
          <w:szCs w:val="22"/>
        </w:rPr>
        <w:t xml:space="preserve"> </w:t>
      </w:r>
      <w:r w:rsidR="00E528E5" w:rsidRPr="001D0699">
        <w:rPr>
          <w:rFonts w:asciiTheme="minorHAnsi" w:hAnsiTheme="minorHAnsi" w:cstheme="minorHAnsi"/>
          <w:sz w:val="22"/>
          <w:szCs w:val="22"/>
        </w:rPr>
        <w:t>two residences</w:t>
      </w:r>
      <w:r w:rsidRPr="001D0699">
        <w:rPr>
          <w:rFonts w:asciiTheme="minorHAnsi" w:hAnsiTheme="minorHAnsi" w:cstheme="minorHAnsi"/>
          <w:sz w:val="22"/>
          <w:szCs w:val="22"/>
        </w:rPr>
        <w:t>.</w:t>
      </w:r>
      <w:r w:rsidR="00E528E5" w:rsidRPr="001D0699">
        <w:rPr>
          <w:rFonts w:asciiTheme="minorHAnsi" w:hAnsiTheme="minorHAnsi" w:cstheme="minorHAnsi"/>
          <w:sz w:val="22"/>
          <w:szCs w:val="22"/>
        </w:rPr>
        <w:t xml:space="preserve"> </w:t>
      </w:r>
      <w:r w:rsidR="002B055E" w:rsidRPr="001D0699">
        <w:rPr>
          <w:rFonts w:asciiTheme="minorHAnsi" w:hAnsiTheme="minorHAnsi" w:cstheme="minorHAnsi"/>
          <w:sz w:val="22"/>
          <w:szCs w:val="22"/>
        </w:rPr>
        <w:t xml:space="preserve"> </w:t>
      </w:r>
      <w:r w:rsidR="00520A21" w:rsidRPr="001D0699">
        <w:rPr>
          <w:rFonts w:asciiTheme="minorHAnsi" w:hAnsiTheme="minorHAnsi" w:cstheme="minorHAnsi"/>
          <w:sz w:val="22"/>
          <w:szCs w:val="22"/>
        </w:rPr>
        <w:t xml:space="preserve">The noise traffic impacts </w:t>
      </w:r>
      <w:r w:rsidR="002B055E" w:rsidRPr="001D0699">
        <w:rPr>
          <w:rFonts w:asciiTheme="minorHAnsi" w:hAnsiTheme="minorHAnsi" w:cstheme="minorHAnsi"/>
          <w:sz w:val="22"/>
          <w:szCs w:val="22"/>
        </w:rPr>
        <w:t>to the</w:t>
      </w:r>
      <w:r w:rsidR="006338D2" w:rsidRPr="001D0699">
        <w:rPr>
          <w:rFonts w:asciiTheme="minorHAnsi" w:hAnsiTheme="minorHAnsi" w:cstheme="minorHAnsi"/>
          <w:sz w:val="22"/>
          <w:szCs w:val="22"/>
        </w:rPr>
        <w:t>se</w:t>
      </w:r>
      <w:r w:rsidR="002B055E" w:rsidRPr="001D0699">
        <w:rPr>
          <w:rFonts w:asciiTheme="minorHAnsi" w:hAnsiTheme="minorHAnsi" w:cstheme="minorHAnsi"/>
          <w:sz w:val="22"/>
          <w:szCs w:val="22"/>
        </w:rPr>
        <w:t xml:space="preserve"> </w:t>
      </w:r>
      <w:r w:rsidR="00E514D6" w:rsidRPr="001D0699">
        <w:rPr>
          <w:rFonts w:asciiTheme="minorHAnsi" w:hAnsiTheme="minorHAnsi" w:cstheme="minorHAnsi"/>
          <w:sz w:val="22"/>
          <w:szCs w:val="22"/>
        </w:rPr>
        <w:t>homes</w:t>
      </w:r>
      <w:r w:rsidR="002B055E" w:rsidRPr="001D0699">
        <w:rPr>
          <w:rFonts w:asciiTheme="minorHAnsi" w:hAnsiTheme="minorHAnsi" w:cstheme="minorHAnsi"/>
          <w:sz w:val="22"/>
          <w:szCs w:val="22"/>
        </w:rPr>
        <w:t xml:space="preserve"> </w:t>
      </w:r>
      <w:r w:rsidR="00E528E5" w:rsidRPr="001D0699">
        <w:rPr>
          <w:rFonts w:asciiTheme="minorHAnsi" w:hAnsiTheme="minorHAnsi" w:cstheme="minorHAnsi"/>
          <w:sz w:val="22"/>
          <w:szCs w:val="22"/>
        </w:rPr>
        <w:t xml:space="preserve">exceed the </w:t>
      </w:r>
      <w:r w:rsidR="000F1AFE" w:rsidRPr="001D0699">
        <w:rPr>
          <w:rFonts w:asciiTheme="minorHAnsi" w:hAnsiTheme="minorHAnsi" w:cstheme="minorHAnsi"/>
          <w:sz w:val="22"/>
          <w:szCs w:val="22"/>
        </w:rPr>
        <w:t xml:space="preserve">NAC </w:t>
      </w:r>
      <w:r w:rsidR="00E528E5" w:rsidRPr="001D0699">
        <w:rPr>
          <w:rFonts w:asciiTheme="minorHAnsi" w:hAnsiTheme="minorHAnsi" w:cstheme="minorHAnsi"/>
          <w:sz w:val="22"/>
          <w:szCs w:val="22"/>
        </w:rPr>
        <w:t xml:space="preserve">set by FHWA for residences.  However, </w:t>
      </w:r>
      <w:r w:rsidR="000F1AFE" w:rsidRPr="001D0699">
        <w:rPr>
          <w:rFonts w:asciiTheme="minorHAnsi" w:hAnsiTheme="minorHAnsi" w:cstheme="minorHAnsi"/>
          <w:sz w:val="22"/>
          <w:szCs w:val="22"/>
        </w:rPr>
        <w:t>for nois</w:t>
      </w:r>
      <w:r w:rsidR="00E514D6" w:rsidRPr="001D0699">
        <w:rPr>
          <w:rFonts w:asciiTheme="minorHAnsi" w:hAnsiTheme="minorHAnsi" w:cstheme="minorHAnsi"/>
          <w:sz w:val="22"/>
          <w:szCs w:val="22"/>
        </w:rPr>
        <w:t xml:space="preserve">e abatement to be considered </w:t>
      </w:r>
      <w:r w:rsidR="000F1AFE" w:rsidRPr="001D0699">
        <w:rPr>
          <w:rFonts w:asciiTheme="minorHAnsi" w:hAnsiTheme="minorHAnsi" w:cstheme="minorHAnsi"/>
          <w:sz w:val="22"/>
          <w:szCs w:val="22"/>
        </w:rPr>
        <w:t xml:space="preserve">feasible, </w:t>
      </w:r>
      <w:r w:rsidR="002B055E" w:rsidRPr="001D0699">
        <w:rPr>
          <w:rFonts w:asciiTheme="minorHAnsi" w:hAnsiTheme="minorHAnsi" w:cstheme="minorHAnsi"/>
          <w:sz w:val="22"/>
          <w:szCs w:val="22"/>
        </w:rPr>
        <w:t xml:space="preserve">MoDOT </w:t>
      </w:r>
      <w:r w:rsidR="000F1AFE" w:rsidRPr="001D0699">
        <w:rPr>
          <w:rFonts w:asciiTheme="minorHAnsi" w:hAnsiTheme="minorHAnsi" w:cstheme="minorHAnsi"/>
          <w:sz w:val="22"/>
          <w:szCs w:val="22"/>
        </w:rPr>
        <w:t>requires</w:t>
      </w:r>
      <w:r w:rsidR="002B055E" w:rsidRPr="001D0699">
        <w:rPr>
          <w:rFonts w:asciiTheme="minorHAnsi" w:hAnsiTheme="minorHAnsi" w:cstheme="minorHAnsi"/>
          <w:sz w:val="22"/>
          <w:szCs w:val="22"/>
          <w:lang w:val="en"/>
        </w:rPr>
        <w:t xml:space="preserve"> at</w:t>
      </w:r>
      <w:r w:rsidR="00E528E5" w:rsidRPr="001D0699">
        <w:rPr>
          <w:rFonts w:asciiTheme="minorHAnsi" w:hAnsiTheme="minorHAnsi" w:cstheme="minorHAnsi"/>
          <w:sz w:val="22"/>
          <w:szCs w:val="22"/>
          <w:lang w:val="en"/>
        </w:rPr>
        <w:t xml:space="preserve"> least</w:t>
      </w:r>
      <w:r w:rsidR="002B055E" w:rsidRPr="001D0699">
        <w:rPr>
          <w:rFonts w:asciiTheme="minorHAnsi" w:hAnsiTheme="minorHAnsi" w:cstheme="minorHAnsi"/>
          <w:color w:val="000000"/>
          <w:sz w:val="22"/>
          <w:szCs w:val="22"/>
          <w:lang w:val="en"/>
        </w:rPr>
        <w:t xml:space="preserve"> a 5 dBA reduction in highway traffic noise levels</w:t>
      </w:r>
      <w:r w:rsidR="000F1AFE" w:rsidRPr="001D0699">
        <w:rPr>
          <w:rFonts w:asciiTheme="minorHAnsi" w:hAnsiTheme="minorHAnsi" w:cstheme="minorHAnsi"/>
          <w:color w:val="000000"/>
          <w:sz w:val="22"/>
          <w:szCs w:val="22"/>
          <w:lang w:val="en"/>
        </w:rPr>
        <w:t xml:space="preserve"> to provide noticeable and effective attenuation</w:t>
      </w:r>
      <w:r w:rsidR="00E514D6" w:rsidRPr="001D0699">
        <w:rPr>
          <w:rFonts w:asciiTheme="minorHAnsi" w:hAnsiTheme="minorHAnsi" w:cstheme="minorHAnsi"/>
          <w:color w:val="000000"/>
          <w:sz w:val="22"/>
          <w:szCs w:val="22"/>
          <w:lang w:val="en"/>
        </w:rPr>
        <w:t xml:space="preserve"> for</w:t>
      </w:r>
      <w:r w:rsidR="002B055E" w:rsidRPr="001D0699">
        <w:rPr>
          <w:rFonts w:asciiTheme="minorHAnsi" w:hAnsiTheme="minorHAnsi" w:cstheme="minorHAnsi"/>
          <w:color w:val="000000"/>
          <w:sz w:val="22"/>
          <w:szCs w:val="22"/>
          <w:lang w:val="en"/>
        </w:rPr>
        <w:t xml:space="preserve"> </w:t>
      </w:r>
      <w:r w:rsidR="002B055E" w:rsidRPr="001D0699">
        <w:rPr>
          <w:rFonts w:asciiTheme="minorHAnsi" w:hAnsiTheme="minorHAnsi" w:cstheme="minorHAnsi"/>
          <w:sz w:val="22"/>
          <w:szCs w:val="22"/>
          <w:lang w:val="en"/>
        </w:rPr>
        <w:t>a minimum of two</w:t>
      </w:r>
      <w:r w:rsidR="000F1AFE" w:rsidRPr="001D0699">
        <w:rPr>
          <w:rFonts w:asciiTheme="minorHAnsi" w:hAnsiTheme="minorHAnsi" w:cstheme="minorHAnsi"/>
          <w:sz w:val="22"/>
          <w:szCs w:val="22"/>
          <w:lang w:val="en"/>
        </w:rPr>
        <w:t>, first-row</w:t>
      </w:r>
      <w:r w:rsidR="002B055E" w:rsidRPr="001D0699">
        <w:rPr>
          <w:rFonts w:asciiTheme="minorHAnsi" w:hAnsiTheme="minorHAnsi" w:cstheme="minorHAnsi"/>
          <w:sz w:val="22"/>
          <w:szCs w:val="22"/>
          <w:lang w:val="en"/>
        </w:rPr>
        <w:t xml:space="preserve"> impacted receivers</w:t>
      </w:r>
      <w:r w:rsidR="00E528E5" w:rsidRPr="001D0699">
        <w:rPr>
          <w:rFonts w:asciiTheme="minorHAnsi" w:hAnsiTheme="minorHAnsi" w:cstheme="minorHAnsi"/>
          <w:sz w:val="22"/>
          <w:szCs w:val="22"/>
          <w:lang w:val="en"/>
        </w:rPr>
        <w:t xml:space="preserve">.  </w:t>
      </w:r>
      <w:r w:rsidR="002B055E" w:rsidRPr="001D0699">
        <w:rPr>
          <w:rFonts w:asciiTheme="minorHAnsi" w:hAnsiTheme="minorHAnsi" w:cstheme="minorHAnsi"/>
          <w:sz w:val="22"/>
          <w:szCs w:val="22"/>
          <w:lang w:val="en"/>
        </w:rPr>
        <w:t xml:space="preserve">The project study area contains </w:t>
      </w:r>
      <w:r w:rsidR="00E528E5" w:rsidRPr="001D0699">
        <w:rPr>
          <w:rFonts w:asciiTheme="minorHAnsi" w:hAnsiTheme="minorHAnsi" w:cstheme="minorHAnsi"/>
          <w:sz w:val="22"/>
          <w:szCs w:val="22"/>
          <w:lang w:val="en"/>
        </w:rPr>
        <w:t>only one first-row, impacted receiver</w:t>
      </w:r>
      <w:r w:rsidR="00957300" w:rsidRPr="001D0699">
        <w:rPr>
          <w:rFonts w:asciiTheme="minorHAnsi" w:hAnsiTheme="minorHAnsi" w:cstheme="minorHAnsi"/>
          <w:sz w:val="22"/>
          <w:szCs w:val="22"/>
          <w:lang w:val="en"/>
        </w:rPr>
        <w:t xml:space="preserve">—one </w:t>
      </w:r>
      <w:r w:rsidR="00E528E5" w:rsidRPr="001D0699">
        <w:rPr>
          <w:rFonts w:asciiTheme="minorHAnsi" w:hAnsiTheme="minorHAnsi" w:cstheme="minorHAnsi"/>
          <w:sz w:val="22"/>
          <w:szCs w:val="22"/>
          <w:lang w:val="en"/>
        </w:rPr>
        <w:t>on each side of the highway; therefore</w:t>
      </w:r>
      <w:r w:rsidR="002B055E" w:rsidRPr="001D0699">
        <w:rPr>
          <w:rFonts w:asciiTheme="minorHAnsi" w:hAnsiTheme="minorHAnsi" w:cstheme="minorHAnsi"/>
          <w:sz w:val="22"/>
          <w:szCs w:val="22"/>
          <w:lang w:val="en"/>
        </w:rPr>
        <w:t>,</w:t>
      </w:r>
      <w:r w:rsidR="00E528E5" w:rsidRPr="001D0699">
        <w:rPr>
          <w:rFonts w:asciiTheme="minorHAnsi" w:hAnsiTheme="minorHAnsi" w:cstheme="minorHAnsi"/>
          <w:sz w:val="22"/>
          <w:szCs w:val="22"/>
          <w:lang w:val="en"/>
        </w:rPr>
        <w:t xml:space="preserve"> abatement is</w:t>
      </w:r>
      <w:r w:rsidR="000F1AFE" w:rsidRPr="001D0699">
        <w:rPr>
          <w:rFonts w:asciiTheme="minorHAnsi" w:hAnsiTheme="minorHAnsi" w:cstheme="minorHAnsi"/>
          <w:sz w:val="22"/>
          <w:szCs w:val="22"/>
          <w:lang w:val="en"/>
        </w:rPr>
        <w:t xml:space="preserve"> determined</w:t>
      </w:r>
      <w:r w:rsidR="00E514D6" w:rsidRPr="001D0699">
        <w:rPr>
          <w:rFonts w:asciiTheme="minorHAnsi" w:hAnsiTheme="minorHAnsi" w:cstheme="minorHAnsi"/>
          <w:sz w:val="22"/>
          <w:szCs w:val="22"/>
          <w:lang w:val="en"/>
        </w:rPr>
        <w:t xml:space="preserve"> in</w:t>
      </w:r>
      <w:r w:rsidR="00E528E5" w:rsidRPr="001D0699">
        <w:rPr>
          <w:rFonts w:asciiTheme="minorHAnsi" w:hAnsiTheme="minorHAnsi" w:cstheme="minorHAnsi"/>
          <w:sz w:val="22"/>
          <w:szCs w:val="22"/>
          <w:lang w:val="en"/>
        </w:rPr>
        <w:t>feasible.</w:t>
      </w:r>
      <w:r w:rsidR="002B055E" w:rsidRPr="001D0699">
        <w:rPr>
          <w:rFonts w:asciiTheme="minorHAnsi" w:hAnsiTheme="minorHAnsi" w:cstheme="minorHAnsi"/>
          <w:sz w:val="22"/>
          <w:szCs w:val="22"/>
          <w:lang w:val="en"/>
        </w:rPr>
        <w:t xml:space="preserve"> </w:t>
      </w:r>
      <w:r w:rsidR="00E528E5" w:rsidRPr="001D0699">
        <w:rPr>
          <w:rFonts w:asciiTheme="minorHAnsi" w:hAnsiTheme="minorHAnsi" w:cstheme="minorHAnsi"/>
          <w:sz w:val="22"/>
          <w:szCs w:val="22"/>
          <w:lang w:val="en"/>
        </w:rPr>
        <w:t xml:space="preserve">  </w:t>
      </w:r>
    </w:p>
    <w:p w14:paraId="3BCD80CA" w14:textId="368C0278" w:rsidR="00F74512" w:rsidRPr="001D0699" w:rsidRDefault="00E81508" w:rsidP="006F442D">
      <w:pPr>
        <w:spacing w:after="120"/>
        <w:jc w:val="both"/>
        <w:rPr>
          <w:rFonts w:asciiTheme="minorHAnsi" w:hAnsiTheme="minorHAnsi" w:cstheme="minorHAnsi"/>
          <w:color w:val="000000"/>
          <w:sz w:val="22"/>
          <w:szCs w:val="22"/>
        </w:rPr>
      </w:pPr>
      <w:r w:rsidRPr="001D0699">
        <w:rPr>
          <w:rFonts w:asciiTheme="minorHAnsi" w:hAnsiTheme="minorHAnsi" w:cstheme="minorHAnsi"/>
          <w:sz w:val="22"/>
          <w:szCs w:val="22"/>
          <w:lang w:val="en"/>
        </w:rPr>
        <w:t xml:space="preserve">As </w:t>
      </w:r>
      <w:r w:rsidRPr="001D0699">
        <w:rPr>
          <w:rFonts w:asciiTheme="minorHAnsi" w:hAnsiTheme="minorHAnsi" w:cstheme="minorHAnsi"/>
          <w:color w:val="000000"/>
          <w:sz w:val="22"/>
          <w:szCs w:val="22"/>
        </w:rPr>
        <w:t xml:space="preserve">is required by 23 CFR 772.19, MoDOT considered the temporary increase in noise levels from construction.  </w:t>
      </w:r>
      <w:r w:rsidR="000F1AFE" w:rsidRPr="001D0699">
        <w:rPr>
          <w:rFonts w:asciiTheme="minorHAnsi" w:hAnsiTheme="minorHAnsi" w:cstheme="minorHAnsi"/>
          <w:color w:val="000000"/>
          <w:sz w:val="22"/>
          <w:szCs w:val="22"/>
        </w:rPr>
        <w:t xml:space="preserve">Considering the proximity of the nearby residences </w:t>
      </w:r>
      <w:r w:rsidRPr="001D0699">
        <w:rPr>
          <w:rFonts w:asciiTheme="minorHAnsi" w:hAnsiTheme="minorHAnsi" w:cstheme="minorHAnsi"/>
          <w:color w:val="000000"/>
          <w:sz w:val="22"/>
          <w:szCs w:val="22"/>
        </w:rPr>
        <w:t>to the project area</w:t>
      </w:r>
      <w:r w:rsidR="000F1AFE" w:rsidRPr="001D0699">
        <w:rPr>
          <w:rFonts w:asciiTheme="minorHAnsi" w:hAnsiTheme="minorHAnsi" w:cstheme="minorHAnsi"/>
          <w:color w:val="000000"/>
          <w:sz w:val="22"/>
          <w:szCs w:val="22"/>
        </w:rPr>
        <w:t xml:space="preserve">, noise from construction </w:t>
      </w:r>
      <w:r w:rsidR="00E514D6" w:rsidRPr="001D0699">
        <w:rPr>
          <w:rFonts w:asciiTheme="minorHAnsi" w:hAnsiTheme="minorHAnsi" w:cstheme="minorHAnsi"/>
          <w:color w:val="000000"/>
          <w:sz w:val="22"/>
          <w:szCs w:val="22"/>
        </w:rPr>
        <w:t xml:space="preserve">vehicles and </w:t>
      </w:r>
      <w:r w:rsidR="000F1AFE" w:rsidRPr="001D0699">
        <w:rPr>
          <w:rFonts w:asciiTheme="minorHAnsi" w:hAnsiTheme="minorHAnsi" w:cstheme="minorHAnsi"/>
          <w:color w:val="000000"/>
          <w:sz w:val="22"/>
          <w:szCs w:val="22"/>
        </w:rPr>
        <w:t xml:space="preserve">equipment will be distinct.  </w:t>
      </w:r>
      <w:r w:rsidR="00957300" w:rsidRPr="001D0699">
        <w:rPr>
          <w:rFonts w:asciiTheme="minorHAnsi" w:hAnsiTheme="minorHAnsi" w:cstheme="minorHAnsi"/>
          <w:color w:val="000000"/>
          <w:sz w:val="22"/>
          <w:szCs w:val="22"/>
        </w:rPr>
        <w:t>MoDOT will</w:t>
      </w:r>
      <w:r w:rsidR="00BB313F" w:rsidRPr="001D0699">
        <w:rPr>
          <w:rFonts w:asciiTheme="minorHAnsi" w:hAnsiTheme="minorHAnsi" w:cstheme="minorHAnsi"/>
          <w:color w:val="000000"/>
          <w:sz w:val="22"/>
          <w:szCs w:val="22"/>
        </w:rPr>
        <w:t xml:space="preserve"> limit</w:t>
      </w:r>
      <w:r w:rsidR="00957300" w:rsidRPr="001D0699">
        <w:rPr>
          <w:rFonts w:asciiTheme="minorHAnsi" w:hAnsiTheme="minorHAnsi" w:cstheme="minorHAnsi"/>
          <w:color w:val="000000"/>
          <w:sz w:val="22"/>
          <w:szCs w:val="22"/>
        </w:rPr>
        <w:t xml:space="preserve"> construction</w:t>
      </w:r>
      <w:r w:rsidR="00BB313F" w:rsidRPr="001D0699">
        <w:rPr>
          <w:rFonts w:asciiTheme="minorHAnsi" w:hAnsiTheme="minorHAnsi" w:cstheme="minorHAnsi"/>
          <w:color w:val="000000"/>
          <w:sz w:val="22"/>
          <w:szCs w:val="22"/>
        </w:rPr>
        <w:t xml:space="preserve"> to Monday through Friday, during normal working hours</w:t>
      </w:r>
      <w:r w:rsidR="00470652" w:rsidRPr="001D0699">
        <w:rPr>
          <w:rFonts w:asciiTheme="minorHAnsi" w:hAnsiTheme="minorHAnsi" w:cstheme="minorHAnsi"/>
          <w:color w:val="000000"/>
          <w:sz w:val="22"/>
          <w:szCs w:val="22"/>
        </w:rPr>
        <w:t>,</w:t>
      </w:r>
      <w:r w:rsidR="004D4601" w:rsidRPr="001D0699">
        <w:rPr>
          <w:rFonts w:asciiTheme="minorHAnsi" w:hAnsiTheme="minorHAnsi" w:cstheme="minorHAnsi"/>
          <w:color w:val="000000"/>
          <w:sz w:val="22"/>
          <w:szCs w:val="22"/>
        </w:rPr>
        <w:t xml:space="preserve"> to the extent possible.</w:t>
      </w:r>
      <w:r w:rsidRPr="001D0699">
        <w:rPr>
          <w:rFonts w:asciiTheme="minorHAnsi" w:hAnsiTheme="minorHAnsi" w:cstheme="minorHAnsi"/>
          <w:color w:val="000000"/>
          <w:sz w:val="22"/>
          <w:szCs w:val="22"/>
        </w:rPr>
        <w:t xml:space="preserve"> </w:t>
      </w:r>
    </w:p>
    <w:p w14:paraId="7D797480" w14:textId="64E5CAAB" w:rsidR="00BB313F" w:rsidRPr="001D0699" w:rsidRDefault="00BB313F" w:rsidP="006F442D">
      <w:pPr>
        <w:spacing w:after="120"/>
        <w:jc w:val="both"/>
        <w:rPr>
          <w:rFonts w:asciiTheme="minorHAnsi" w:hAnsiTheme="minorHAnsi"/>
          <w:sz w:val="22"/>
          <w:szCs w:val="22"/>
          <w:lang w:val="en"/>
        </w:rPr>
      </w:pPr>
      <w:r w:rsidRPr="001D0699">
        <w:rPr>
          <w:rFonts w:asciiTheme="minorHAnsi" w:hAnsiTheme="minorHAnsi"/>
          <w:color w:val="000000"/>
          <w:sz w:val="22"/>
          <w:szCs w:val="22"/>
        </w:rPr>
        <w:lastRenderedPageBreak/>
        <w:t>MoDOT construction specifications requir</w:t>
      </w:r>
      <w:r w:rsidR="008E2B94" w:rsidRPr="001D0699">
        <w:rPr>
          <w:rFonts w:asciiTheme="minorHAnsi" w:hAnsiTheme="minorHAnsi"/>
          <w:color w:val="000000"/>
          <w:sz w:val="22"/>
          <w:szCs w:val="22"/>
        </w:rPr>
        <w:t xml:space="preserve">e all construction equipment </w:t>
      </w:r>
      <w:r w:rsidRPr="001D0699">
        <w:rPr>
          <w:rFonts w:asciiTheme="minorHAnsi" w:hAnsiTheme="minorHAnsi"/>
          <w:color w:val="000000"/>
          <w:sz w:val="22"/>
          <w:szCs w:val="22"/>
        </w:rPr>
        <w:t xml:space="preserve">be in good working order.  Mufflers </w:t>
      </w:r>
      <w:r w:rsidR="007514D7" w:rsidRPr="001D0699">
        <w:rPr>
          <w:rFonts w:asciiTheme="minorHAnsi" w:hAnsiTheme="minorHAnsi"/>
          <w:color w:val="000000"/>
          <w:sz w:val="22"/>
          <w:szCs w:val="22"/>
        </w:rPr>
        <w:t>will</w:t>
      </w:r>
      <w:r w:rsidR="00143AE3" w:rsidRPr="001D0699">
        <w:rPr>
          <w:rFonts w:asciiTheme="minorHAnsi" w:hAnsiTheme="minorHAnsi"/>
          <w:color w:val="000000"/>
          <w:sz w:val="22"/>
          <w:szCs w:val="22"/>
        </w:rPr>
        <w:t xml:space="preserve"> be</w:t>
      </w:r>
      <w:r w:rsidR="00211220" w:rsidRPr="001D0699">
        <w:rPr>
          <w:rFonts w:asciiTheme="minorHAnsi" w:hAnsiTheme="minorHAnsi"/>
          <w:color w:val="000000"/>
          <w:sz w:val="22"/>
          <w:szCs w:val="22"/>
        </w:rPr>
        <w:t xml:space="preserve"> </w:t>
      </w:r>
      <w:r w:rsidRPr="001D0699">
        <w:rPr>
          <w:rFonts w:asciiTheme="minorHAnsi" w:hAnsiTheme="minorHAnsi"/>
          <w:color w:val="000000"/>
          <w:sz w:val="22"/>
          <w:szCs w:val="22"/>
        </w:rPr>
        <w:t>required to help reduce construction noise impacts.  Interference with speech communication for those passing by, working, or living near the</w:t>
      </w:r>
      <w:r w:rsidR="00957300" w:rsidRPr="001D0699">
        <w:rPr>
          <w:rFonts w:asciiTheme="minorHAnsi" w:hAnsiTheme="minorHAnsi"/>
          <w:color w:val="000000"/>
          <w:sz w:val="22"/>
          <w:szCs w:val="22"/>
        </w:rPr>
        <w:t xml:space="preserve"> construction area</w:t>
      </w:r>
      <w:r w:rsidRPr="001D0699">
        <w:rPr>
          <w:rFonts w:asciiTheme="minorHAnsi" w:hAnsiTheme="minorHAnsi"/>
          <w:color w:val="000000"/>
          <w:sz w:val="22"/>
          <w:szCs w:val="22"/>
        </w:rPr>
        <w:t xml:space="preserve"> is to be expected.  Overall, noise impacts </w:t>
      </w:r>
      <w:r w:rsidR="00E81508" w:rsidRPr="001D0699">
        <w:rPr>
          <w:rFonts w:asciiTheme="minorHAnsi" w:hAnsiTheme="minorHAnsi"/>
          <w:color w:val="000000"/>
          <w:sz w:val="22"/>
          <w:szCs w:val="22"/>
        </w:rPr>
        <w:t>from</w:t>
      </w:r>
      <w:r w:rsidRPr="001D0699">
        <w:rPr>
          <w:rFonts w:asciiTheme="minorHAnsi" w:hAnsiTheme="minorHAnsi"/>
          <w:color w:val="000000"/>
          <w:sz w:val="22"/>
          <w:szCs w:val="22"/>
        </w:rPr>
        <w:t xml:space="preserve"> construction </w:t>
      </w:r>
      <w:r w:rsidR="00E81508" w:rsidRPr="001D0699">
        <w:rPr>
          <w:rFonts w:asciiTheme="minorHAnsi" w:hAnsiTheme="minorHAnsi"/>
          <w:color w:val="000000"/>
          <w:sz w:val="22"/>
          <w:szCs w:val="22"/>
        </w:rPr>
        <w:t>will be</w:t>
      </w:r>
      <w:r w:rsidRPr="001D0699">
        <w:rPr>
          <w:rFonts w:asciiTheme="minorHAnsi" w:hAnsiTheme="minorHAnsi"/>
          <w:color w:val="000000"/>
          <w:sz w:val="22"/>
          <w:szCs w:val="22"/>
        </w:rPr>
        <w:t xml:space="preserve"> minor and </w:t>
      </w:r>
      <w:r w:rsidR="00E81508" w:rsidRPr="001D0699">
        <w:rPr>
          <w:rFonts w:asciiTheme="minorHAnsi" w:hAnsiTheme="minorHAnsi"/>
          <w:color w:val="000000"/>
          <w:sz w:val="22"/>
          <w:szCs w:val="22"/>
        </w:rPr>
        <w:t>temporary.</w:t>
      </w:r>
      <w:r w:rsidR="007C0674" w:rsidRPr="001D0699">
        <w:rPr>
          <w:rFonts w:asciiTheme="minorHAnsi" w:hAnsiTheme="minorHAnsi"/>
          <w:color w:val="000000"/>
          <w:sz w:val="22"/>
          <w:szCs w:val="22"/>
        </w:rPr>
        <w:t xml:space="preserve"> </w:t>
      </w:r>
    </w:p>
    <w:p w14:paraId="321F9B78" w14:textId="44F4F291" w:rsidR="00413767" w:rsidRPr="00C14D74" w:rsidRDefault="009E410A" w:rsidP="00C14D74">
      <w:pPr>
        <w:pStyle w:val="ListParagraph"/>
        <w:numPr>
          <w:ilvl w:val="0"/>
          <w:numId w:val="24"/>
        </w:numPr>
        <w:spacing w:after="120"/>
        <w:jc w:val="both"/>
        <w:rPr>
          <w:rFonts w:asciiTheme="minorHAnsi" w:hAnsiTheme="minorHAnsi" w:cstheme="minorHAnsi"/>
          <w:b/>
          <w:sz w:val="22"/>
          <w:szCs w:val="22"/>
        </w:rPr>
      </w:pPr>
      <w:r w:rsidRPr="001D0699">
        <w:rPr>
          <w:rFonts w:asciiTheme="minorHAnsi" w:hAnsiTheme="minorHAnsi" w:cstheme="minorHAnsi"/>
          <w:b/>
          <w:sz w:val="22"/>
          <w:szCs w:val="22"/>
          <w:u w:val="single"/>
        </w:rPr>
        <w:t>Commitment</w:t>
      </w:r>
      <w:r w:rsidRPr="001D0699">
        <w:rPr>
          <w:rFonts w:asciiTheme="minorHAnsi" w:hAnsiTheme="minorHAnsi" w:cstheme="minorHAnsi"/>
          <w:b/>
          <w:sz w:val="22"/>
          <w:szCs w:val="22"/>
        </w:rPr>
        <w:t xml:space="preserve">:  </w:t>
      </w:r>
      <w:r w:rsidR="004D4601" w:rsidRPr="001D0699">
        <w:rPr>
          <w:rFonts w:asciiTheme="minorHAnsi" w:hAnsiTheme="minorHAnsi" w:cstheme="minorHAnsi"/>
          <w:color w:val="000000"/>
          <w:sz w:val="22"/>
          <w:szCs w:val="22"/>
        </w:rPr>
        <w:t>MoDOT will limit construction to Monday through Friday, during normal working hours</w:t>
      </w:r>
      <w:r w:rsidR="00470652" w:rsidRPr="001D0699">
        <w:rPr>
          <w:rFonts w:asciiTheme="minorHAnsi" w:hAnsiTheme="minorHAnsi" w:cstheme="minorHAnsi"/>
          <w:color w:val="000000"/>
          <w:sz w:val="22"/>
          <w:szCs w:val="22"/>
        </w:rPr>
        <w:t>,</w:t>
      </w:r>
      <w:r w:rsidR="004D4601" w:rsidRPr="001D0699">
        <w:rPr>
          <w:rFonts w:asciiTheme="minorHAnsi" w:hAnsiTheme="minorHAnsi" w:cstheme="minorHAnsi"/>
          <w:color w:val="000000"/>
          <w:sz w:val="22"/>
          <w:szCs w:val="22"/>
        </w:rPr>
        <w:t xml:space="preserve"> to the extent possible.  </w:t>
      </w:r>
      <w:r w:rsidRPr="001D0699">
        <w:rPr>
          <w:rFonts w:asciiTheme="minorHAnsi" w:hAnsiTheme="minorHAnsi" w:cstheme="minorHAnsi"/>
          <w:color w:val="000000"/>
          <w:sz w:val="22"/>
          <w:szCs w:val="22"/>
        </w:rPr>
        <w:t xml:space="preserve">MoDOT will ensure construction specifications require all construction equipment to be in good working order.  Mufflers </w:t>
      </w:r>
      <w:r w:rsidR="008A1091" w:rsidRPr="001D0699">
        <w:rPr>
          <w:rFonts w:asciiTheme="minorHAnsi" w:hAnsiTheme="minorHAnsi" w:cstheme="minorHAnsi"/>
          <w:color w:val="000000"/>
          <w:sz w:val="22"/>
          <w:szCs w:val="22"/>
        </w:rPr>
        <w:t>will be</w:t>
      </w:r>
      <w:r w:rsidRPr="001D0699">
        <w:rPr>
          <w:rFonts w:asciiTheme="minorHAnsi" w:hAnsiTheme="minorHAnsi" w:cstheme="minorHAnsi"/>
          <w:color w:val="000000"/>
          <w:sz w:val="22"/>
          <w:szCs w:val="22"/>
        </w:rPr>
        <w:t xml:space="preserve"> required to help reduce construction noise impacts.</w:t>
      </w:r>
      <w:r w:rsidR="004D4601" w:rsidRPr="001D0699">
        <w:rPr>
          <w:rFonts w:asciiTheme="minorHAnsi" w:hAnsiTheme="minorHAnsi" w:cstheme="minorHAnsi"/>
          <w:color w:val="000000"/>
          <w:sz w:val="22"/>
          <w:szCs w:val="22"/>
        </w:rPr>
        <w:t xml:space="preserve"> </w:t>
      </w:r>
    </w:p>
    <w:p w14:paraId="4C221FD5" w14:textId="2EEB0578" w:rsidR="00BF6DF4" w:rsidRPr="001D0699" w:rsidRDefault="00A2358B" w:rsidP="006F442D">
      <w:pPr>
        <w:autoSpaceDE w:val="0"/>
        <w:autoSpaceDN w:val="0"/>
        <w:adjustRightInd w:val="0"/>
        <w:spacing w:after="120"/>
        <w:jc w:val="both"/>
        <w:rPr>
          <w:rFonts w:asciiTheme="minorHAnsi" w:hAnsiTheme="minorHAnsi" w:cstheme="minorHAnsi"/>
          <w:color w:val="000000"/>
          <w:sz w:val="22"/>
          <w:szCs w:val="22"/>
        </w:rPr>
      </w:pPr>
      <w:r w:rsidRPr="001D0699">
        <w:rPr>
          <w:rFonts w:asciiTheme="minorHAnsi" w:hAnsiTheme="minorHAnsi" w:cstheme="minorHAnsi"/>
          <w:b/>
          <w:bCs/>
          <w:sz w:val="22"/>
          <w:szCs w:val="22"/>
          <w:u w:val="single"/>
        </w:rPr>
        <w:t>Cultural Resources/Section 4(f) Historic Sites</w:t>
      </w:r>
      <w:r w:rsidR="00FB1951" w:rsidRPr="001D0699">
        <w:rPr>
          <w:rFonts w:asciiTheme="minorHAnsi" w:hAnsiTheme="minorHAnsi" w:cstheme="minorHAnsi"/>
          <w:b/>
          <w:bCs/>
          <w:sz w:val="22"/>
          <w:szCs w:val="22"/>
        </w:rPr>
        <w:t>:</w:t>
      </w:r>
      <w:r w:rsidRPr="001D0699">
        <w:rPr>
          <w:rFonts w:asciiTheme="minorHAnsi" w:hAnsiTheme="minorHAnsi" w:cstheme="minorHAnsi"/>
          <w:color w:val="000000"/>
          <w:sz w:val="22"/>
          <w:szCs w:val="22"/>
        </w:rPr>
        <w:t xml:space="preserve"> </w:t>
      </w:r>
      <w:r w:rsidR="00B770A8" w:rsidRPr="001D0699">
        <w:rPr>
          <w:rFonts w:asciiTheme="minorHAnsi" w:hAnsiTheme="minorHAnsi" w:cstheme="minorHAnsi"/>
          <w:color w:val="000000"/>
          <w:sz w:val="22"/>
          <w:szCs w:val="22"/>
        </w:rPr>
        <w:t xml:space="preserve"> </w:t>
      </w:r>
    </w:p>
    <w:p w14:paraId="44E6D005" w14:textId="051CCDE7" w:rsidR="000F022B" w:rsidRPr="001D0699" w:rsidRDefault="00BF6DF4" w:rsidP="006F442D">
      <w:pPr>
        <w:autoSpaceDE w:val="0"/>
        <w:autoSpaceDN w:val="0"/>
        <w:adjustRightInd w:val="0"/>
        <w:spacing w:after="120"/>
        <w:jc w:val="both"/>
        <w:rPr>
          <w:rFonts w:asciiTheme="minorHAnsi" w:hAnsiTheme="minorHAnsi" w:cstheme="minorHAnsi"/>
          <w:color w:val="000000"/>
          <w:sz w:val="22"/>
          <w:szCs w:val="22"/>
        </w:rPr>
      </w:pPr>
      <w:r w:rsidRPr="001D0699">
        <w:rPr>
          <w:rFonts w:asciiTheme="minorHAnsi" w:hAnsiTheme="minorHAnsi" w:cstheme="minorHAnsi"/>
          <w:color w:val="000000"/>
          <w:sz w:val="22"/>
          <w:szCs w:val="22"/>
        </w:rPr>
        <w:t xml:space="preserve">     </w:t>
      </w:r>
      <w:r w:rsidR="000F022B" w:rsidRPr="001D0699">
        <w:rPr>
          <w:rFonts w:asciiTheme="minorHAnsi" w:hAnsiTheme="minorHAnsi" w:cs="Arial"/>
          <w:bCs/>
          <w:i/>
          <w:color w:val="000000"/>
          <w:sz w:val="22"/>
          <w:szCs w:val="22"/>
        </w:rPr>
        <w:t>Section 106</w:t>
      </w:r>
    </w:p>
    <w:p w14:paraId="7A4DC0EE" w14:textId="0B57ED21" w:rsidR="008C0F59" w:rsidRPr="001D0699" w:rsidRDefault="008268EE" w:rsidP="006F442D">
      <w:pPr>
        <w:autoSpaceDE w:val="0"/>
        <w:autoSpaceDN w:val="0"/>
        <w:adjustRightInd w:val="0"/>
        <w:spacing w:after="120"/>
        <w:jc w:val="both"/>
        <w:rPr>
          <w:rFonts w:asciiTheme="minorHAnsi" w:hAnsiTheme="minorHAnsi" w:cs="Arial"/>
          <w:bCs/>
          <w:color w:val="000000"/>
          <w:sz w:val="22"/>
          <w:szCs w:val="22"/>
        </w:rPr>
      </w:pPr>
      <w:r w:rsidRPr="001D0699">
        <w:rPr>
          <w:rFonts w:asciiTheme="minorHAnsi" w:hAnsiTheme="minorHAnsi" w:cs="Arial"/>
          <w:bCs/>
          <w:color w:val="000000"/>
          <w:sz w:val="22"/>
          <w:szCs w:val="22"/>
        </w:rPr>
        <w:t>Efforts to identify historic properties and assess potential adverse effects have been implemented pursuant to 36 CFR Part 800, Protection of Historic Properties, the regulations implementing Section 106 of the National Historic Preservation Act (16 U.S.C. 470).</w:t>
      </w:r>
    </w:p>
    <w:p w14:paraId="0392E594" w14:textId="369FC6E0" w:rsidR="004A3DFF" w:rsidRPr="00862B71" w:rsidRDefault="00A27A9E" w:rsidP="006F442D">
      <w:pPr>
        <w:autoSpaceDE w:val="0"/>
        <w:autoSpaceDN w:val="0"/>
        <w:adjustRightInd w:val="0"/>
        <w:spacing w:after="120"/>
        <w:ind w:firstLine="720"/>
        <w:jc w:val="both"/>
        <w:rPr>
          <w:rFonts w:asciiTheme="minorHAnsi" w:hAnsiTheme="minorHAnsi" w:cstheme="minorHAnsi"/>
          <w:bCs/>
          <w:i/>
          <w:iCs/>
          <w:color w:val="000000"/>
          <w:sz w:val="22"/>
          <w:szCs w:val="22"/>
        </w:rPr>
      </w:pPr>
      <w:r w:rsidRPr="001D0699">
        <w:rPr>
          <w:rFonts w:asciiTheme="minorHAnsi" w:hAnsiTheme="minorHAnsi" w:cstheme="minorHAnsi"/>
          <w:bCs/>
          <w:color w:val="000000"/>
          <w:sz w:val="22"/>
          <w:szCs w:val="22"/>
        </w:rPr>
        <w:t xml:space="preserve"> </w:t>
      </w:r>
      <w:r w:rsidR="00862B71">
        <w:rPr>
          <w:rFonts w:asciiTheme="minorHAnsi" w:hAnsiTheme="minorHAnsi" w:cstheme="minorHAnsi"/>
          <w:bCs/>
          <w:color w:val="000000"/>
          <w:sz w:val="22"/>
          <w:szCs w:val="22"/>
        </w:rPr>
        <w:t xml:space="preserve">  </w:t>
      </w:r>
      <w:r w:rsidR="004A3DFF" w:rsidRPr="00862B71">
        <w:rPr>
          <w:rFonts w:asciiTheme="minorHAnsi" w:hAnsiTheme="minorHAnsi" w:cstheme="minorHAnsi"/>
          <w:bCs/>
          <w:i/>
          <w:iCs/>
          <w:color w:val="000000"/>
          <w:sz w:val="22"/>
          <w:szCs w:val="22"/>
        </w:rPr>
        <w:t>Architecture</w:t>
      </w:r>
    </w:p>
    <w:p w14:paraId="1A2293BB" w14:textId="1B68CB71" w:rsidR="004A3DFF" w:rsidRPr="001D0699" w:rsidRDefault="0070454A" w:rsidP="006F442D">
      <w:pPr>
        <w:spacing w:after="120"/>
        <w:jc w:val="both"/>
        <w:rPr>
          <w:rFonts w:asciiTheme="minorHAnsi" w:hAnsiTheme="minorHAnsi" w:cstheme="minorHAnsi"/>
          <w:sz w:val="22"/>
          <w:szCs w:val="22"/>
        </w:rPr>
      </w:pPr>
      <w:r w:rsidRPr="001D0699">
        <w:rPr>
          <w:rFonts w:asciiTheme="minorHAnsi" w:hAnsiTheme="minorHAnsi" w:cstheme="minorHAnsi"/>
          <w:sz w:val="22"/>
          <w:szCs w:val="22"/>
        </w:rPr>
        <w:t>MoDOT Historic Preservation staff completed a</w:t>
      </w:r>
      <w:r w:rsidR="004A3DFF" w:rsidRPr="001D0699">
        <w:rPr>
          <w:rFonts w:asciiTheme="minorHAnsi" w:hAnsiTheme="minorHAnsi" w:cstheme="minorHAnsi"/>
          <w:sz w:val="22"/>
          <w:szCs w:val="22"/>
        </w:rPr>
        <w:t xml:space="preserve"> cultural resources survey </w:t>
      </w:r>
      <w:r w:rsidR="00BA43B0" w:rsidRPr="001D0699">
        <w:rPr>
          <w:rFonts w:asciiTheme="minorHAnsi" w:hAnsiTheme="minorHAnsi" w:cstheme="minorHAnsi"/>
          <w:sz w:val="22"/>
          <w:szCs w:val="22"/>
        </w:rPr>
        <w:t xml:space="preserve">for identifying </w:t>
      </w:r>
      <w:r w:rsidR="004A3DFF" w:rsidRPr="001D0699">
        <w:rPr>
          <w:rFonts w:asciiTheme="minorHAnsi" w:hAnsiTheme="minorHAnsi" w:cstheme="minorHAnsi"/>
          <w:sz w:val="22"/>
          <w:szCs w:val="22"/>
        </w:rPr>
        <w:t>architectural resources</w:t>
      </w:r>
      <w:r w:rsidR="00F52A01" w:rsidRPr="001D0699">
        <w:rPr>
          <w:rFonts w:asciiTheme="minorHAnsi" w:hAnsiTheme="minorHAnsi" w:cstheme="minorHAnsi"/>
          <w:sz w:val="22"/>
          <w:szCs w:val="22"/>
        </w:rPr>
        <w:t>.</w:t>
      </w:r>
      <w:r w:rsidR="004A3DFF" w:rsidRPr="001D0699">
        <w:rPr>
          <w:rFonts w:asciiTheme="minorHAnsi" w:hAnsiTheme="minorHAnsi" w:cstheme="minorHAnsi"/>
          <w:sz w:val="22"/>
          <w:szCs w:val="22"/>
        </w:rPr>
        <w:t xml:space="preserve">  The area of potential effect (APE) for architectur</w:t>
      </w:r>
      <w:r w:rsidR="00BF6DF4" w:rsidRPr="001D0699">
        <w:rPr>
          <w:rFonts w:asciiTheme="minorHAnsi" w:hAnsiTheme="minorHAnsi" w:cstheme="minorHAnsi"/>
          <w:sz w:val="22"/>
          <w:szCs w:val="22"/>
        </w:rPr>
        <w:t xml:space="preserve">e </w:t>
      </w:r>
      <w:r w:rsidR="00A27A9E" w:rsidRPr="001D0699">
        <w:rPr>
          <w:rFonts w:asciiTheme="minorHAnsi" w:hAnsiTheme="minorHAnsi" w:cstheme="minorHAnsi"/>
          <w:sz w:val="22"/>
          <w:szCs w:val="22"/>
        </w:rPr>
        <w:t>included</w:t>
      </w:r>
      <w:r w:rsidR="004A3DFF" w:rsidRPr="001D0699">
        <w:rPr>
          <w:rFonts w:asciiTheme="minorHAnsi" w:hAnsiTheme="minorHAnsi" w:cstheme="minorHAnsi"/>
          <w:sz w:val="22"/>
          <w:szCs w:val="22"/>
        </w:rPr>
        <w:t xml:space="preserve"> the project footprint</w:t>
      </w:r>
      <w:r w:rsidR="00A27A9E" w:rsidRPr="001D0699">
        <w:rPr>
          <w:rFonts w:asciiTheme="minorHAnsi" w:hAnsiTheme="minorHAnsi" w:cstheme="minorHAnsi"/>
          <w:sz w:val="22"/>
          <w:szCs w:val="22"/>
        </w:rPr>
        <w:t xml:space="preserve"> plus </w:t>
      </w:r>
      <w:r w:rsidR="00BF6DF4" w:rsidRPr="001D0699">
        <w:rPr>
          <w:rFonts w:asciiTheme="minorHAnsi" w:hAnsiTheme="minorHAnsi" w:cstheme="minorHAnsi"/>
          <w:sz w:val="22"/>
          <w:szCs w:val="22"/>
        </w:rPr>
        <w:t>necessary right of way,</w:t>
      </w:r>
      <w:r w:rsidR="00BA43B0" w:rsidRPr="001D0699">
        <w:rPr>
          <w:rFonts w:asciiTheme="minorHAnsi" w:hAnsiTheme="minorHAnsi" w:cstheme="minorHAnsi"/>
          <w:sz w:val="22"/>
          <w:szCs w:val="22"/>
        </w:rPr>
        <w:t xml:space="preserve"> and</w:t>
      </w:r>
      <w:r w:rsidR="004A3DFF" w:rsidRPr="001D0699">
        <w:rPr>
          <w:rFonts w:asciiTheme="minorHAnsi" w:hAnsiTheme="minorHAnsi" w:cstheme="minorHAnsi"/>
          <w:sz w:val="22"/>
          <w:szCs w:val="22"/>
        </w:rPr>
        <w:t xml:space="preserve"> a 100-foot buffer</w:t>
      </w:r>
      <w:r w:rsidR="00470652" w:rsidRPr="001D0699">
        <w:rPr>
          <w:rFonts w:asciiTheme="minorHAnsi" w:hAnsiTheme="minorHAnsi" w:cstheme="minorHAnsi"/>
          <w:sz w:val="22"/>
          <w:szCs w:val="22"/>
        </w:rPr>
        <w:t xml:space="preserve"> </w:t>
      </w:r>
      <w:r w:rsidR="004A3DFF" w:rsidRPr="001D0699">
        <w:rPr>
          <w:rFonts w:asciiTheme="minorHAnsi" w:hAnsiTheme="minorHAnsi" w:cstheme="minorHAnsi"/>
          <w:sz w:val="22"/>
          <w:szCs w:val="22"/>
        </w:rPr>
        <w:t>for the consideration of direct and indirect effects.</w:t>
      </w:r>
      <w:r w:rsidR="00F52A01" w:rsidRPr="001D0699">
        <w:rPr>
          <w:rFonts w:asciiTheme="minorHAnsi" w:hAnsiTheme="minorHAnsi" w:cstheme="minorHAnsi"/>
          <w:sz w:val="22"/>
          <w:szCs w:val="22"/>
        </w:rPr>
        <w:t xml:space="preserve"> </w:t>
      </w:r>
      <w:r w:rsidR="00470652" w:rsidRPr="001D0699">
        <w:rPr>
          <w:rFonts w:asciiTheme="minorHAnsi" w:hAnsiTheme="minorHAnsi" w:cstheme="minorHAnsi"/>
          <w:sz w:val="22"/>
          <w:szCs w:val="22"/>
        </w:rPr>
        <w:t xml:space="preserve"> </w:t>
      </w:r>
      <w:r w:rsidR="003F159C" w:rsidRPr="001D0699">
        <w:rPr>
          <w:rFonts w:asciiTheme="minorHAnsi" w:hAnsiTheme="minorHAnsi" w:cstheme="minorHAnsi"/>
          <w:sz w:val="22"/>
          <w:szCs w:val="22"/>
        </w:rPr>
        <w:t>One building</w:t>
      </w:r>
      <w:r w:rsidR="00470652" w:rsidRPr="001D0699">
        <w:rPr>
          <w:rFonts w:asciiTheme="minorHAnsi" w:hAnsiTheme="minorHAnsi" w:cstheme="minorHAnsi"/>
          <w:sz w:val="22"/>
          <w:szCs w:val="22"/>
        </w:rPr>
        <w:t xml:space="preserve">, a tin </w:t>
      </w:r>
      <w:r w:rsidR="001A34CE" w:rsidRPr="001D0699">
        <w:rPr>
          <w:rFonts w:asciiTheme="minorHAnsi" w:hAnsiTheme="minorHAnsi" w:cstheme="minorHAnsi"/>
          <w:sz w:val="22"/>
          <w:szCs w:val="22"/>
        </w:rPr>
        <w:t>roof shed,</w:t>
      </w:r>
      <w:r w:rsidR="003F159C" w:rsidRPr="001D0699">
        <w:rPr>
          <w:rFonts w:asciiTheme="minorHAnsi" w:hAnsiTheme="minorHAnsi" w:cstheme="minorHAnsi"/>
          <w:sz w:val="22"/>
          <w:szCs w:val="22"/>
        </w:rPr>
        <w:t xml:space="preserve"> is within the AP</w:t>
      </w:r>
      <w:r w:rsidR="00211220" w:rsidRPr="001D0699">
        <w:rPr>
          <w:rFonts w:asciiTheme="minorHAnsi" w:hAnsiTheme="minorHAnsi" w:cstheme="minorHAnsi"/>
          <w:sz w:val="22"/>
          <w:szCs w:val="22"/>
        </w:rPr>
        <w:t>E</w:t>
      </w:r>
      <w:r w:rsidR="003F159C" w:rsidRPr="001D0699">
        <w:rPr>
          <w:rFonts w:asciiTheme="minorHAnsi" w:hAnsiTheme="minorHAnsi" w:cstheme="minorHAnsi"/>
          <w:sz w:val="22"/>
          <w:szCs w:val="22"/>
        </w:rPr>
        <w:t xml:space="preserve">, but is not considered eligible for listing </w:t>
      </w:r>
      <w:r w:rsidR="007D2E5F" w:rsidRPr="001D0699">
        <w:rPr>
          <w:rFonts w:asciiTheme="minorHAnsi" w:hAnsiTheme="minorHAnsi" w:cstheme="minorHAnsi"/>
          <w:sz w:val="22"/>
          <w:szCs w:val="22"/>
        </w:rPr>
        <w:t>i</w:t>
      </w:r>
      <w:r w:rsidR="003F159C" w:rsidRPr="001D0699">
        <w:rPr>
          <w:rFonts w:asciiTheme="minorHAnsi" w:hAnsiTheme="minorHAnsi" w:cstheme="minorHAnsi"/>
          <w:sz w:val="22"/>
          <w:szCs w:val="22"/>
        </w:rPr>
        <w:t xml:space="preserve">n the National Register of Historic Places (NRHP). </w:t>
      </w:r>
      <w:r w:rsidR="004A3DFF" w:rsidRPr="001D0699">
        <w:rPr>
          <w:rFonts w:asciiTheme="minorHAnsi" w:hAnsiTheme="minorHAnsi" w:cstheme="minorHAnsi"/>
          <w:sz w:val="22"/>
          <w:szCs w:val="22"/>
        </w:rPr>
        <w:t xml:space="preserve">No significant architectural resources were identified in the </w:t>
      </w:r>
      <w:r w:rsidR="00F52A01" w:rsidRPr="001D0699">
        <w:rPr>
          <w:rFonts w:asciiTheme="minorHAnsi" w:hAnsiTheme="minorHAnsi" w:cstheme="minorHAnsi"/>
          <w:sz w:val="22"/>
          <w:szCs w:val="22"/>
        </w:rPr>
        <w:t>APE</w:t>
      </w:r>
      <w:r w:rsidR="00BF6DF4" w:rsidRPr="001D0699">
        <w:rPr>
          <w:rFonts w:asciiTheme="minorHAnsi" w:hAnsiTheme="minorHAnsi" w:cstheme="minorHAnsi"/>
          <w:sz w:val="22"/>
          <w:szCs w:val="22"/>
        </w:rPr>
        <w:t>.</w:t>
      </w:r>
    </w:p>
    <w:p w14:paraId="523262CE" w14:textId="1F852AB9" w:rsidR="004A3DFF" w:rsidRPr="00862B71" w:rsidRDefault="00BF6DF4" w:rsidP="006F442D">
      <w:pPr>
        <w:autoSpaceDE w:val="0"/>
        <w:autoSpaceDN w:val="0"/>
        <w:adjustRightInd w:val="0"/>
        <w:spacing w:after="120"/>
        <w:jc w:val="both"/>
        <w:rPr>
          <w:rFonts w:asciiTheme="minorHAnsi" w:hAnsiTheme="minorHAnsi" w:cstheme="minorHAnsi"/>
          <w:bCs/>
          <w:i/>
          <w:iCs/>
          <w:color w:val="000000"/>
          <w:sz w:val="22"/>
          <w:szCs w:val="22"/>
        </w:rPr>
      </w:pPr>
      <w:r w:rsidRPr="001D0699">
        <w:rPr>
          <w:rFonts w:asciiTheme="minorHAnsi" w:hAnsiTheme="minorHAnsi" w:cstheme="minorHAnsi"/>
          <w:sz w:val="22"/>
          <w:szCs w:val="22"/>
        </w:rPr>
        <w:t xml:space="preserve"> </w:t>
      </w:r>
      <w:r w:rsidRPr="001D0699">
        <w:rPr>
          <w:rFonts w:asciiTheme="minorHAnsi" w:hAnsiTheme="minorHAnsi" w:cstheme="minorHAnsi"/>
          <w:sz w:val="22"/>
          <w:szCs w:val="22"/>
        </w:rPr>
        <w:tab/>
      </w:r>
      <w:r w:rsidR="00A27A9E" w:rsidRPr="001D0699">
        <w:rPr>
          <w:rFonts w:asciiTheme="minorHAnsi" w:hAnsiTheme="minorHAnsi" w:cstheme="minorHAnsi"/>
          <w:sz w:val="22"/>
          <w:szCs w:val="22"/>
        </w:rPr>
        <w:t xml:space="preserve"> </w:t>
      </w:r>
      <w:r w:rsidR="00862B71">
        <w:rPr>
          <w:rFonts w:asciiTheme="minorHAnsi" w:hAnsiTheme="minorHAnsi" w:cstheme="minorHAnsi"/>
          <w:sz w:val="22"/>
          <w:szCs w:val="22"/>
        </w:rPr>
        <w:t xml:space="preserve">  </w:t>
      </w:r>
      <w:r w:rsidRPr="00862B71">
        <w:rPr>
          <w:rFonts w:asciiTheme="minorHAnsi" w:hAnsiTheme="minorHAnsi" w:cstheme="minorHAnsi"/>
          <w:i/>
          <w:iCs/>
          <w:sz w:val="22"/>
          <w:szCs w:val="22"/>
        </w:rPr>
        <w:t>Archaeology</w:t>
      </w:r>
    </w:p>
    <w:p w14:paraId="69A200B1" w14:textId="3910C603" w:rsidR="008A3673" w:rsidRPr="001D0699" w:rsidRDefault="00E25972" w:rsidP="00862B71">
      <w:pPr>
        <w:autoSpaceDE w:val="0"/>
        <w:autoSpaceDN w:val="0"/>
        <w:adjustRightInd w:val="0"/>
        <w:spacing w:after="120"/>
        <w:jc w:val="both"/>
        <w:rPr>
          <w:rFonts w:asciiTheme="minorHAnsi" w:hAnsiTheme="minorHAnsi" w:cstheme="minorHAnsi"/>
          <w:sz w:val="22"/>
          <w:szCs w:val="22"/>
        </w:rPr>
      </w:pPr>
      <w:r w:rsidRPr="001D0699">
        <w:rPr>
          <w:rFonts w:asciiTheme="minorHAnsi" w:hAnsiTheme="minorHAnsi" w:cstheme="minorHAnsi"/>
          <w:bCs/>
          <w:color w:val="000000"/>
          <w:sz w:val="22"/>
          <w:szCs w:val="22"/>
        </w:rPr>
        <w:t xml:space="preserve">On </w:t>
      </w:r>
      <w:r w:rsidR="008B3546" w:rsidRPr="001D0699">
        <w:rPr>
          <w:rFonts w:asciiTheme="minorHAnsi" w:hAnsiTheme="minorHAnsi" w:cstheme="minorHAnsi"/>
          <w:bCs/>
          <w:color w:val="000000"/>
          <w:sz w:val="22"/>
          <w:szCs w:val="22"/>
        </w:rPr>
        <w:t>November</w:t>
      </w:r>
      <w:r w:rsidRPr="001D0699">
        <w:rPr>
          <w:rFonts w:asciiTheme="minorHAnsi" w:hAnsiTheme="minorHAnsi" w:cstheme="minorHAnsi"/>
          <w:bCs/>
          <w:color w:val="000000"/>
          <w:sz w:val="22"/>
          <w:szCs w:val="22"/>
        </w:rPr>
        <w:t xml:space="preserve"> 26</w:t>
      </w:r>
      <w:r w:rsidRPr="001D0699">
        <w:rPr>
          <w:rFonts w:asciiTheme="minorHAnsi" w:hAnsiTheme="minorHAnsi" w:cstheme="minorHAnsi"/>
          <w:bCs/>
          <w:color w:val="000000"/>
          <w:sz w:val="22"/>
          <w:szCs w:val="22"/>
          <w:vertAlign w:val="superscript"/>
        </w:rPr>
        <w:t>th</w:t>
      </w:r>
      <w:r w:rsidRPr="001D0699">
        <w:rPr>
          <w:rFonts w:asciiTheme="minorHAnsi" w:hAnsiTheme="minorHAnsi" w:cstheme="minorHAnsi"/>
          <w:bCs/>
          <w:color w:val="000000"/>
          <w:sz w:val="22"/>
          <w:szCs w:val="22"/>
        </w:rPr>
        <w:t xml:space="preserve"> and 27</w:t>
      </w:r>
      <w:r w:rsidRPr="001D0699">
        <w:rPr>
          <w:rFonts w:asciiTheme="minorHAnsi" w:hAnsiTheme="minorHAnsi" w:cstheme="minorHAnsi"/>
          <w:bCs/>
          <w:color w:val="000000"/>
          <w:sz w:val="22"/>
          <w:szCs w:val="22"/>
          <w:vertAlign w:val="superscript"/>
        </w:rPr>
        <w:t>th</w:t>
      </w:r>
      <w:r w:rsidRPr="001D0699">
        <w:rPr>
          <w:rFonts w:asciiTheme="minorHAnsi" w:hAnsiTheme="minorHAnsi" w:cstheme="minorHAnsi"/>
          <w:bCs/>
          <w:color w:val="000000"/>
          <w:sz w:val="22"/>
          <w:szCs w:val="22"/>
        </w:rPr>
        <w:t>,</w:t>
      </w:r>
      <w:r w:rsidR="008B3546" w:rsidRPr="001D0699">
        <w:rPr>
          <w:rFonts w:asciiTheme="minorHAnsi" w:hAnsiTheme="minorHAnsi" w:cstheme="minorHAnsi"/>
          <w:bCs/>
          <w:color w:val="000000"/>
          <w:sz w:val="22"/>
          <w:szCs w:val="22"/>
        </w:rPr>
        <w:t xml:space="preserve"> 2018,</w:t>
      </w:r>
      <w:r w:rsidRPr="001D0699">
        <w:rPr>
          <w:rFonts w:asciiTheme="minorHAnsi" w:hAnsiTheme="minorHAnsi" w:cstheme="minorHAnsi"/>
          <w:bCs/>
          <w:color w:val="000000"/>
          <w:sz w:val="22"/>
          <w:szCs w:val="22"/>
        </w:rPr>
        <w:t xml:space="preserve"> and again on February 4</w:t>
      </w:r>
      <w:r w:rsidRPr="001D0699">
        <w:rPr>
          <w:rFonts w:asciiTheme="minorHAnsi" w:hAnsiTheme="minorHAnsi" w:cstheme="minorHAnsi"/>
          <w:bCs/>
          <w:color w:val="000000"/>
          <w:sz w:val="22"/>
          <w:szCs w:val="22"/>
          <w:vertAlign w:val="superscript"/>
        </w:rPr>
        <w:t>th</w:t>
      </w:r>
      <w:r w:rsidRPr="001D0699">
        <w:rPr>
          <w:rFonts w:asciiTheme="minorHAnsi" w:hAnsiTheme="minorHAnsi" w:cstheme="minorHAnsi"/>
          <w:bCs/>
          <w:color w:val="000000"/>
          <w:sz w:val="22"/>
          <w:szCs w:val="22"/>
        </w:rPr>
        <w:t xml:space="preserve"> and 5</w:t>
      </w:r>
      <w:r w:rsidRPr="001D0699">
        <w:rPr>
          <w:rFonts w:asciiTheme="minorHAnsi" w:hAnsiTheme="minorHAnsi" w:cstheme="minorHAnsi"/>
          <w:bCs/>
          <w:color w:val="000000"/>
          <w:sz w:val="22"/>
          <w:szCs w:val="22"/>
          <w:vertAlign w:val="superscript"/>
        </w:rPr>
        <w:t>th</w:t>
      </w:r>
      <w:r w:rsidRPr="001D0699">
        <w:rPr>
          <w:rFonts w:asciiTheme="minorHAnsi" w:hAnsiTheme="minorHAnsi" w:cstheme="minorHAnsi"/>
          <w:bCs/>
          <w:color w:val="000000"/>
          <w:sz w:val="22"/>
          <w:szCs w:val="22"/>
        </w:rPr>
        <w:t>, 20</w:t>
      </w:r>
      <w:r w:rsidR="00F527F7">
        <w:rPr>
          <w:rFonts w:asciiTheme="minorHAnsi" w:hAnsiTheme="minorHAnsi" w:cstheme="minorHAnsi"/>
          <w:bCs/>
          <w:color w:val="000000"/>
          <w:sz w:val="22"/>
          <w:szCs w:val="22"/>
        </w:rPr>
        <w:t>20</w:t>
      </w:r>
      <w:r w:rsidRPr="001D0699">
        <w:rPr>
          <w:rFonts w:asciiTheme="minorHAnsi" w:hAnsiTheme="minorHAnsi" w:cstheme="minorHAnsi"/>
          <w:bCs/>
          <w:color w:val="000000"/>
          <w:sz w:val="22"/>
          <w:szCs w:val="22"/>
        </w:rPr>
        <w:t xml:space="preserve">, </w:t>
      </w:r>
      <w:r w:rsidR="008A3673" w:rsidRPr="001D0699">
        <w:rPr>
          <w:rFonts w:asciiTheme="minorHAnsi" w:hAnsiTheme="minorHAnsi" w:cs="Arial"/>
          <w:bCs/>
          <w:color w:val="000000"/>
          <w:sz w:val="22"/>
          <w:szCs w:val="22"/>
        </w:rPr>
        <w:t xml:space="preserve">MoDOT Historic Preservation staff </w:t>
      </w:r>
      <w:r w:rsidRPr="001D0699">
        <w:rPr>
          <w:rFonts w:asciiTheme="minorHAnsi" w:hAnsiTheme="minorHAnsi" w:cs="Arial"/>
          <w:bCs/>
          <w:color w:val="000000"/>
          <w:sz w:val="22"/>
          <w:szCs w:val="22"/>
        </w:rPr>
        <w:t>conducted an archaeolog</w:t>
      </w:r>
      <w:r w:rsidR="003E3D14" w:rsidRPr="001D0699">
        <w:rPr>
          <w:rFonts w:asciiTheme="minorHAnsi" w:hAnsiTheme="minorHAnsi" w:cs="Arial"/>
          <w:bCs/>
          <w:color w:val="000000"/>
          <w:sz w:val="22"/>
          <w:szCs w:val="22"/>
        </w:rPr>
        <w:t>ical</w:t>
      </w:r>
      <w:r w:rsidRPr="001D0699">
        <w:rPr>
          <w:rFonts w:asciiTheme="minorHAnsi" w:hAnsiTheme="minorHAnsi" w:cs="Arial"/>
          <w:bCs/>
          <w:color w:val="000000"/>
          <w:sz w:val="22"/>
          <w:szCs w:val="22"/>
        </w:rPr>
        <w:t xml:space="preserve"> survey for the </w:t>
      </w:r>
      <w:r w:rsidR="00BF6DF4" w:rsidRPr="001D0699">
        <w:rPr>
          <w:rFonts w:asciiTheme="minorHAnsi" w:hAnsiTheme="minorHAnsi" w:cs="Arial"/>
          <w:bCs/>
          <w:color w:val="000000"/>
          <w:sz w:val="22"/>
          <w:szCs w:val="22"/>
        </w:rPr>
        <w:t xml:space="preserve">proposed passing lane </w:t>
      </w:r>
      <w:r w:rsidRPr="001D0699">
        <w:rPr>
          <w:rFonts w:asciiTheme="minorHAnsi" w:hAnsiTheme="minorHAnsi" w:cs="Arial"/>
          <w:bCs/>
          <w:color w:val="000000"/>
          <w:sz w:val="22"/>
          <w:szCs w:val="22"/>
        </w:rPr>
        <w:t xml:space="preserve">north of </w:t>
      </w:r>
      <w:r w:rsidR="00862B71">
        <w:rPr>
          <w:rFonts w:asciiTheme="minorHAnsi" w:hAnsiTheme="minorHAnsi" w:cs="Arial"/>
          <w:bCs/>
          <w:color w:val="000000"/>
          <w:sz w:val="22"/>
          <w:szCs w:val="22"/>
        </w:rPr>
        <w:t>the town of XX</w:t>
      </w:r>
      <w:r w:rsidR="00470652" w:rsidRPr="001D0699">
        <w:rPr>
          <w:rFonts w:asciiTheme="minorHAnsi" w:hAnsiTheme="minorHAnsi" w:cs="Arial"/>
          <w:bCs/>
          <w:color w:val="000000"/>
          <w:sz w:val="22"/>
          <w:szCs w:val="22"/>
        </w:rPr>
        <w:t xml:space="preserve"> and</w:t>
      </w:r>
      <w:r w:rsidR="00A01700" w:rsidRPr="001D0699">
        <w:rPr>
          <w:rFonts w:asciiTheme="minorHAnsi" w:hAnsiTheme="minorHAnsi" w:cs="Arial"/>
          <w:bCs/>
          <w:color w:val="000000"/>
          <w:sz w:val="22"/>
          <w:szCs w:val="22"/>
        </w:rPr>
        <w:t xml:space="preserve"> the </w:t>
      </w:r>
      <w:r w:rsidR="003F159C" w:rsidRPr="001D0699">
        <w:rPr>
          <w:rFonts w:asciiTheme="minorHAnsi" w:hAnsiTheme="minorHAnsi" w:cs="Arial"/>
          <w:bCs/>
          <w:color w:val="000000"/>
          <w:sz w:val="22"/>
          <w:szCs w:val="22"/>
        </w:rPr>
        <w:t xml:space="preserve">roadway </w:t>
      </w:r>
      <w:r w:rsidR="00A01700" w:rsidRPr="001D0699">
        <w:rPr>
          <w:rFonts w:asciiTheme="minorHAnsi" w:hAnsiTheme="minorHAnsi" w:cs="Arial"/>
          <w:bCs/>
          <w:color w:val="000000"/>
          <w:sz w:val="22"/>
          <w:szCs w:val="22"/>
        </w:rPr>
        <w:t>curve straightening</w:t>
      </w:r>
      <w:r w:rsidRPr="001D0699">
        <w:rPr>
          <w:rFonts w:asciiTheme="minorHAnsi" w:hAnsiTheme="minorHAnsi" w:cs="Arial"/>
          <w:bCs/>
          <w:color w:val="000000"/>
          <w:sz w:val="22"/>
          <w:szCs w:val="22"/>
        </w:rPr>
        <w:t xml:space="preserve">.  </w:t>
      </w:r>
      <w:r w:rsidR="00BF6DF4" w:rsidRPr="001D0699">
        <w:rPr>
          <w:rFonts w:asciiTheme="minorHAnsi" w:hAnsiTheme="minorHAnsi" w:cs="Arial"/>
          <w:bCs/>
          <w:color w:val="000000"/>
          <w:sz w:val="22"/>
          <w:szCs w:val="22"/>
        </w:rPr>
        <w:t xml:space="preserve">The APE for archaeology included the </w:t>
      </w:r>
      <w:r w:rsidR="00BF6DF4" w:rsidRPr="001D0699">
        <w:rPr>
          <w:rFonts w:asciiTheme="minorHAnsi" w:hAnsiTheme="minorHAnsi" w:cstheme="minorHAnsi"/>
          <w:sz w:val="22"/>
          <w:szCs w:val="22"/>
        </w:rPr>
        <w:t>project footprint</w:t>
      </w:r>
      <w:r w:rsidR="00EA225A" w:rsidRPr="001D0699">
        <w:rPr>
          <w:rFonts w:asciiTheme="minorHAnsi" w:hAnsiTheme="minorHAnsi" w:cstheme="minorHAnsi"/>
          <w:sz w:val="22"/>
          <w:szCs w:val="22"/>
        </w:rPr>
        <w:t xml:space="preserve"> and</w:t>
      </w:r>
      <w:r w:rsidR="00BF6DF4" w:rsidRPr="001D0699">
        <w:rPr>
          <w:rFonts w:asciiTheme="minorHAnsi" w:hAnsiTheme="minorHAnsi" w:cstheme="minorHAnsi"/>
          <w:sz w:val="22"/>
          <w:szCs w:val="22"/>
        </w:rPr>
        <w:t xml:space="preserve"> necessary right of way</w:t>
      </w:r>
      <w:r w:rsidR="00F52A01" w:rsidRPr="001D0699">
        <w:rPr>
          <w:rFonts w:asciiTheme="minorHAnsi" w:hAnsiTheme="minorHAnsi" w:cstheme="minorHAnsi"/>
          <w:sz w:val="22"/>
          <w:szCs w:val="22"/>
        </w:rPr>
        <w:t xml:space="preserve">.  </w:t>
      </w:r>
      <w:r w:rsidR="003F159C" w:rsidRPr="001D0699">
        <w:rPr>
          <w:rFonts w:asciiTheme="minorHAnsi" w:hAnsiTheme="minorHAnsi" w:cstheme="minorHAnsi"/>
          <w:sz w:val="22"/>
          <w:szCs w:val="22"/>
        </w:rPr>
        <w:t xml:space="preserve">Based on the survey, </w:t>
      </w:r>
      <w:r w:rsidR="00862B71">
        <w:rPr>
          <w:rFonts w:asciiTheme="minorHAnsi" w:hAnsiTheme="minorHAnsi" w:cstheme="minorHAnsi"/>
          <w:sz w:val="22"/>
          <w:szCs w:val="22"/>
        </w:rPr>
        <w:t xml:space="preserve">no </w:t>
      </w:r>
      <w:r w:rsidR="003F159C" w:rsidRPr="001D0699">
        <w:rPr>
          <w:rFonts w:asciiTheme="minorHAnsi" w:hAnsiTheme="minorHAnsi" w:cstheme="minorHAnsi"/>
          <w:sz w:val="22"/>
          <w:szCs w:val="22"/>
        </w:rPr>
        <w:t>previously recorded site</w:t>
      </w:r>
      <w:r w:rsidR="00862B71">
        <w:rPr>
          <w:rFonts w:asciiTheme="minorHAnsi" w:hAnsiTheme="minorHAnsi" w:cstheme="minorHAnsi"/>
          <w:sz w:val="22"/>
          <w:szCs w:val="22"/>
        </w:rPr>
        <w:t>s</w:t>
      </w:r>
      <w:r w:rsidR="003F159C" w:rsidRPr="001D0699">
        <w:rPr>
          <w:rFonts w:asciiTheme="minorHAnsi" w:hAnsiTheme="minorHAnsi" w:cstheme="minorHAnsi"/>
          <w:sz w:val="22"/>
          <w:szCs w:val="22"/>
        </w:rPr>
        <w:t xml:space="preserve"> w</w:t>
      </w:r>
      <w:r w:rsidR="00862B71">
        <w:rPr>
          <w:rFonts w:asciiTheme="minorHAnsi" w:hAnsiTheme="minorHAnsi" w:cstheme="minorHAnsi"/>
          <w:sz w:val="22"/>
          <w:szCs w:val="22"/>
        </w:rPr>
        <w:t>ere</w:t>
      </w:r>
      <w:r w:rsidR="003F159C" w:rsidRPr="001D0699">
        <w:rPr>
          <w:rFonts w:asciiTheme="minorHAnsi" w:hAnsiTheme="minorHAnsi" w:cstheme="minorHAnsi"/>
          <w:sz w:val="22"/>
          <w:szCs w:val="22"/>
        </w:rPr>
        <w:t xml:space="preserve"> identified within the APE.  </w:t>
      </w:r>
      <w:r w:rsidR="001A34CE" w:rsidRPr="001D0699">
        <w:rPr>
          <w:rFonts w:asciiTheme="minorHAnsi" w:hAnsiTheme="minorHAnsi" w:cstheme="minorHAnsi"/>
          <w:sz w:val="22"/>
          <w:szCs w:val="22"/>
        </w:rPr>
        <w:t xml:space="preserve">It is MoDOT’s conclusion </w:t>
      </w:r>
      <w:r w:rsidR="00E6459A" w:rsidRPr="001D0699">
        <w:rPr>
          <w:rFonts w:asciiTheme="minorHAnsi" w:hAnsiTheme="minorHAnsi" w:cstheme="minorHAnsi"/>
          <w:sz w:val="22"/>
          <w:szCs w:val="22"/>
        </w:rPr>
        <w:t xml:space="preserve">that </w:t>
      </w:r>
      <w:r w:rsidR="001A34CE" w:rsidRPr="001D0699">
        <w:rPr>
          <w:rFonts w:asciiTheme="minorHAnsi" w:hAnsiTheme="minorHAnsi" w:cstheme="minorHAnsi"/>
          <w:sz w:val="22"/>
          <w:szCs w:val="22"/>
        </w:rPr>
        <w:t>Job No. J</w:t>
      </w:r>
      <w:r w:rsidR="00862B71">
        <w:rPr>
          <w:rFonts w:asciiTheme="minorHAnsi" w:hAnsiTheme="minorHAnsi" w:cstheme="minorHAnsi"/>
          <w:sz w:val="22"/>
          <w:szCs w:val="22"/>
        </w:rPr>
        <w:t>012345</w:t>
      </w:r>
      <w:r w:rsidR="001A34CE" w:rsidRPr="001D0699">
        <w:rPr>
          <w:rFonts w:asciiTheme="minorHAnsi" w:hAnsiTheme="minorHAnsi" w:cstheme="minorHAnsi"/>
          <w:sz w:val="22"/>
          <w:szCs w:val="22"/>
        </w:rPr>
        <w:t xml:space="preserve"> will not have an adverse effect on any historic properties and should proceed as planned.</w:t>
      </w:r>
    </w:p>
    <w:p w14:paraId="1D1A0ED8" w14:textId="5CE9F1D3" w:rsidR="00764AF5" w:rsidRPr="001D0699" w:rsidRDefault="00764AF5" w:rsidP="006F442D">
      <w:pPr>
        <w:autoSpaceDE w:val="0"/>
        <w:autoSpaceDN w:val="0"/>
        <w:adjustRightInd w:val="0"/>
        <w:spacing w:after="140"/>
        <w:jc w:val="both"/>
        <w:rPr>
          <w:rFonts w:asciiTheme="minorHAnsi" w:hAnsiTheme="minorHAnsi" w:cs="Arial"/>
          <w:bCs/>
          <w:color w:val="000000"/>
          <w:sz w:val="22"/>
          <w:szCs w:val="22"/>
        </w:rPr>
      </w:pPr>
      <w:r w:rsidRPr="001D0699">
        <w:rPr>
          <w:rFonts w:asciiTheme="minorHAnsi" w:hAnsiTheme="minorHAnsi" w:cs="Arial"/>
          <w:bCs/>
          <w:color w:val="000000"/>
          <w:sz w:val="22"/>
          <w:szCs w:val="22"/>
        </w:rPr>
        <w:t>On September 10,</w:t>
      </w:r>
      <w:r w:rsidR="00A81BFD" w:rsidRPr="001D0699">
        <w:rPr>
          <w:rFonts w:asciiTheme="minorHAnsi" w:hAnsiTheme="minorHAnsi" w:cs="Arial"/>
          <w:bCs/>
          <w:color w:val="000000"/>
          <w:sz w:val="22"/>
          <w:szCs w:val="22"/>
        </w:rPr>
        <w:t xml:space="preserve"> 20</w:t>
      </w:r>
      <w:r w:rsidR="00F527F7">
        <w:rPr>
          <w:rFonts w:asciiTheme="minorHAnsi" w:hAnsiTheme="minorHAnsi" w:cs="Arial"/>
          <w:bCs/>
          <w:color w:val="000000"/>
          <w:sz w:val="22"/>
          <w:szCs w:val="22"/>
        </w:rPr>
        <w:t>20</w:t>
      </w:r>
      <w:r w:rsidRPr="001D0699">
        <w:rPr>
          <w:rFonts w:asciiTheme="minorHAnsi" w:hAnsiTheme="minorHAnsi" w:cs="Arial"/>
          <w:bCs/>
          <w:color w:val="000000"/>
          <w:sz w:val="22"/>
          <w:szCs w:val="22"/>
        </w:rPr>
        <w:t>,</w:t>
      </w:r>
      <w:r w:rsidR="003F159C" w:rsidRPr="001D0699">
        <w:rPr>
          <w:rFonts w:asciiTheme="minorHAnsi" w:hAnsiTheme="minorHAnsi" w:cs="Arial"/>
          <w:bCs/>
          <w:color w:val="000000"/>
          <w:sz w:val="22"/>
          <w:szCs w:val="22"/>
        </w:rPr>
        <w:t xml:space="preserve"> MoDOT Historic Preservation </w:t>
      </w:r>
      <w:r w:rsidR="00E6459A" w:rsidRPr="001D0699">
        <w:rPr>
          <w:rFonts w:asciiTheme="minorHAnsi" w:hAnsiTheme="minorHAnsi" w:cs="Arial"/>
          <w:bCs/>
          <w:color w:val="000000"/>
          <w:sz w:val="22"/>
          <w:szCs w:val="22"/>
        </w:rPr>
        <w:t xml:space="preserve">staff </w:t>
      </w:r>
      <w:r w:rsidR="003F159C" w:rsidRPr="001D0699">
        <w:rPr>
          <w:rFonts w:asciiTheme="minorHAnsi" w:hAnsiTheme="minorHAnsi" w:cs="Arial"/>
          <w:bCs/>
          <w:color w:val="000000"/>
          <w:sz w:val="22"/>
          <w:szCs w:val="22"/>
        </w:rPr>
        <w:t>submitted</w:t>
      </w:r>
      <w:r w:rsidR="003F652D">
        <w:rPr>
          <w:rFonts w:asciiTheme="minorHAnsi" w:hAnsiTheme="minorHAnsi" w:cs="Arial"/>
          <w:bCs/>
          <w:color w:val="000000"/>
          <w:sz w:val="22"/>
          <w:szCs w:val="22"/>
        </w:rPr>
        <w:t xml:space="preserve"> the attached </w:t>
      </w:r>
      <w:r w:rsidR="003F652D" w:rsidRPr="003F652D">
        <w:rPr>
          <w:rFonts w:asciiTheme="minorHAnsi" w:hAnsiTheme="minorHAnsi" w:cs="Arial"/>
          <w:bCs/>
          <w:i/>
          <w:iCs/>
          <w:color w:val="000000"/>
          <w:sz w:val="22"/>
          <w:szCs w:val="22"/>
        </w:rPr>
        <w:t>Letter to the SHPO</w:t>
      </w:r>
      <w:r w:rsidR="003F652D">
        <w:rPr>
          <w:rFonts w:asciiTheme="minorHAnsi" w:hAnsiTheme="minorHAnsi" w:cs="Arial"/>
          <w:bCs/>
          <w:color w:val="000000"/>
          <w:sz w:val="22"/>
          <w:szCs w:val="22"/>
        </w:rPr>
        <w:t xml:space="preserve"> along with the</w:t>
      </w:r>
      <w:r w:rsidR="003F159C" w:rsidRPr="001D0699">
        <w:rPr>
          <w:rFonts w:asciiTheme="minorHAnsi" w:hAnsiTheme="minorHAnsi" w:cs="Arial"/>
          <w:bCs/>
          <w:color w:val="000000"/>
          <w:sz w:val="22"/>
          <w:szCs w:val="22"/>
        </w:rPr>
        <w:t xml:space="preserve"> Section 106 Survey Memo</w:t>
      </w:r>
      <w:r w:rsidR="00E6459A" w:rsidRPr="001D0699">
        <w:rPr>
          <w:rFonts w:asciiTheme="minorHAnsi" w:hAnsiTheme="minorHAnsi" w:cs="Arial"/>
          <w:bCs/>
          <w:color w:val="000000"/>
          <w:sz w:val="22"/>
          <w:szCs w:val="22"/>
        </w:rPr>
        <w:t xml:space="preserve"> </w:t>
      </w:r>
      <w:r w:rsidR="003F159C" w:rsidRPr="001D0699">
        <w:rPr>
          <w:rFonts w:asciiTheme="minorHAnsi" w:hAnsiTheme="minorHAnsi" w:cs="Arial"/>
          <w:bCs/>
          <w:color w:val="000000"/>
          <w:sz w:val="22"/>
          <w:szCs w:val="22"/>
        </w:rPr>
        <w:t>detailing the results of the cultural resources investigation for the northbound passing lane and roadway straightening</w:t>
      </w:r>
      <w:r w:rsidR="00211220" w:rsidRPr="001D0699">
        <w:rPr>
          <w:rFonts w:asciiTheme="minorHAnsi" w:hAnsiTheme="minorHAnsi" w:cs="Arial"/>
          <w:bCs/>
          <w:color w:val="000000"/>
          <w:sz w:val="22"/>
          <w:szCs w:val="22"/>
        </w:rPr>
        <w:t xml:space="preserve">, and requested SHPO’s concurrence with MoDOT’s no historic properties affected </w:t>
      </w:r>
      <w:r w:rsidR="00636075" w:rsidRPr="001D0699">
        <w:rPr>
          <w:rFonts w:asciiTheme="minorHAnsi" w:hAnsiTheme="minorHAnsi" w:cs="Arial"/>
          <w:bCs/>
          <w:color w:val="000000"/>
          <w:sz w:val="22"/>
          <w:szCs w:val="22"/>
        </w:rPr>
        <w:t>recommendation</w:t>
      </w:r>
      <w:r w:rsidR="003F159C" w:rsidRPr="001D0699">
        <w:rPr>
          <w:rFonts w:asciiTheme="minorHAnsi" w:hAnsiTheme="minorHAnsi" w:cs="Arial"/>
          <w:bCs/>
          <w:color w:val="000000"/>
          <w:sz w:val="22"/>
          <w:szCs w:val="22"/>
        </w:rPr>
        <w:t xml:space="preserve">.  </w:t>
      </w:r>
    </w:p>
    <w:p w14:paraId="7076AF8D" w14:textId="65B80E5C" w:rsidR="00C3133B" w:rsidRPr="001D0699" w:rsidRDefault="00C3133B" w:rsidP="006F442D">
      <w:pPr>
        <w:autoSpaceDE w:val="0"/>
        <w:autoSpaceDN w:val="0"/>
        <w:adjustRightInd w:val="0"/>
        <w:spacing w:after="140"/>
        <w:jc w:val="both"/>
        <w:rPr>
          <w:rFonts w:asciiTheme="minorHAnsi" w:hAnsiTheme="minorHAnsi" w:cs="Arial"/>
          <w:bCs/>
          <w:color w:val="000000"/>
          <w:sz w:val="22"/>
          <w:szCs w:val="22"/>
        </w:rPr>
      </w:pPr>
      <w:r w:rsidRPr="001D0699">
        <w:rPr>
          <w:rFonts w:asciiTheme="minorHAnsi" w:hAnsiTheme="minorHAnsi" w:cs="Arial"/>
          <w:bCs/>
          <w:color w:val="000000"/>
          <w:sz w:val="22"/>
          <w:szCs w:val="22"/>
        </w:rPr>
        <w:t>On October 10, 20</w:t>
      </w:r>
      <w:r w:rsidR="00F527F7">
        <w:rPr>
          <w:rFonts w:asciiTheme="minorHAnsi" w:hAnsiTheme="minorHAnsi" w:cs="Arial"/>
          <w:bCs/>
          <w:color w:val="000000"/>
          <w:sz w:val="22"/>
          <w:szCs w:val="22"/>
        </w:rPr>
        <w:t>20</w:t>
      </w:r>
      <w:r w:rsidRPr="001D0699">
        <w:rPr>
          <w:rFonts w:asciiTheme="minorHAnsi" w:hAnsiTheme="minorHAnsi" w:cs="Arial"/>
          <w:bCs/>
          <w:color w:val="000000"/>
          <w:sz w:val="22"/>
          <w:szCs w:val="22"/>
        </w:rPr>
        <w:t xml:space="preserve">, the SHPO issued a letter </w:t>
      </w:r>
      <w:r w:rsidR="00211220" w:rsidRPr="001D0699">
        <w:rPr>
          <w:rFonts w:asciiTheme="minorHAnsi" w:hAnsiTheme="minorHAnsi" w:cs="Arial"/>
          <w:bCs/>
          <w:color w:val="000000"/>
          <w:sz w:val="22"/>
          <w:szCs w:val="22"/>
        </w:rPr>
        <w:t xml:space="preserve">indicating </w:t>
      </w:r>
      <w:r w:rsidR="00764AF5" w:rsidRPr="001D0699">
        <w:rPr>
          <w:rFonts w:asciiTheme="minorHAnsi" w:hAnsiTheme="minorHAnsi" w:cs="Arial"/>
          <w:bCs/>
          <w:color w:val="000000"/>
          <w:sz w:val="22"/>
          <w:szCs w:val="22"/>
        </w:rPr>
        <w:t>it had</w:t>
      </w:r>
      <w:r w:rsidRPr="001D0699">
        <w:rPr>
          <w:rFonts w:asciiTheme="minorHAnsi" w:hAnsiTheme="minorHAnsi" w:cs="Arial"/>
          <w:bCs/>
          <w:color w:val="000000"/>
          <w:sz w:val="22"/>
          <w:szCs w:val="22"/>
        </w:rPr>
        <w:t xml:space="preserve"> review</w:t>
      </w:r>
      <w:r w:rsidR="00764AF5" w:rsidRPr="001D0699">
        <w:rPr>
          <w:rFonts w:asciiTheme="minorHAnsi" w:hAnsiTheme="minorHAnsi" w:cs="Arial"/>
          <w:bCs/>
          <w:color w:val="000000"/>
          <w:sz w:val="22"/>
          <w:szCs w:val="22"/>
        </w:rPr>
        <w:t>ed</w:t>
      </w:r>
      <w:r w:rsidRPr="001D0699">
        <w:rPr>
          <w:rFonts w:asciiTheme="minorHAnsi" w:hAnsiTheme="minorHAnsi" w:cs="Arial"/>
          <w:bCs/>
          <w:color w:val="000000"/>
          <w:sz w:val="22"/>
          <w:szCs w:val="22"/>
        </w:rPr>
        <w:t xml:space="preserve"> the </w:t>
      </w:r>
      <w:r w:rsidRPr="001D0699">
        <w:rPr>
          <w:rFonts w:asciiTheme="minorHAnsi" w:hAnsiTheme="minorHAnsi" w:cs="Arial"/>
          <w:bCs/>
          <w:i/>
          <w:color w:val="000000"/>
          <w:sz w:val="22"/>
          <w:szCs w:val="22"/>
        </w:rPr>
        <w:t>Phase I Cultural Resources Survey, MoDOT Job No. J</w:t>
      </w:r>
      <w:r w:rsidR="003F652D">
        <w:rPr>
          <w:rFonts w:asciiTheme="minorHAnsi" w:hAnsiTheme="minorHAnsi" w:cs="Arial"/>
          <w:bCs/>
          <w:i/>
          <w:color w:val="000000"/>
          <w:sz w:val="22"/>
          <w:szCs w:val="22"/>
        </w:rPr>
        <w:t>012345</w:t>
      </w:r>
      <w:r w:rsidR="00764AF5" w:rsidRPr="001D0699">
        <w:rPr>
          <w:rFonts w:asciiTheme="minorHAnsi" w:hAnsiTheme="minorHAnsi" w:cs="Arial"/>
          <w:bCs/>
          <w:color w:val="000000"/>
          <w:sz w:val="22"/>
          <w:szCs w:val="22"/>
        </w:rPr>
        <w:t>.  Further, t</w:t>
      </w:r>
      <w:r w:rsidRPr="001D0699">
        <w:rPr>
          <w:rFonts w:asciiTheme="minorHAnsi" w:hAnsiTheme="minorHAnsi" w:cs="Arial"/>
          <w:bCs/>
          <w:color w:val="000000"/>
          <w:sz w:val="22"/>
          <w:szCs w:val="22"/>
        </w:rPr>
        <w:t xml:space="preserve">he SHPO concurred with MoDOT’s recommendation that there will be no historic properties affected </w:t>
      </w:r>
      <w:r w:rsidR="00764AF5" w:rsidRPr="001D0699">
        <w:rPr>
          <w:rFonts w:asciiTheme="minorHAnsi" w:hAnsiTheme="minorHAnsi" w:cs="Arial"/>
          <w:bCs/>
          <w:color w:val="000000"/>
          <w:sz w:val="22"/>
          <w:szCs w:val="22"/>
        </w:rPr>
        <w:t>for the construction of the passing lane</w:t>
      </w:r>
      <w:r w:rsidR="00211220" w:rsidRPr="001D0699">
        <w:rPr>
          <w:rFonts w:asciiTheme="minorHAnsi" w:hAnsiTheme="minorHAnsi" w:cs="Arial"/>
          <w:bCs/>
          <w:color w:val="000000"/>
          <w:sz w:val="22"/>
          <w:szCs w:val="22"/>
        </w:rPr>
        <w:t xml:space="preserve"> and curve realignment</w:t>
      </w:r>
      <w:r w:rsidR="00764AF5" w:rsidRPr="001D0699">
        <w:rPr>
          <w:rFonts w:asciiTheme="minorHAnsi" w:hAnsiTheme="minorHAnsi" w:cs="Arial"/>
          <w:bCs/>
          <w:color w:val="000000"/>
          <w:sz w:val="22"/>
          <w:szCs w:val="22"/>
        </w:rPr>
        <w:t xml:space="preserve"> and has no objection to the initiation of project activities</w:t>
      </w:r>
      <w:r w:rsidRPr="001D0699">
        <w:rPr>
          <w:rFonts w:asciiTheme="minorHAnsi" w:hAnsiTheme="minorHAnsi" w:cs="Arial"/>
          <w:bCs/>
          <w:color w:val="000000"/>
          <w:sz w:val="22"/>
          <w:szCs w:val="22"/>
        </w:rPr>
        <w:t xml:space="preserve">. </w:t>
      </w:r>
      <w:r w:rsidR="00764AF5" w:rsidRPr="001D0699">
        <w:rPr>
          <w:rFonts w:asciiTheme="minorHAnsi" w:hAnsiTheme="minorHAnsi" w:cs="Arial"/>
          <w:bCs/>
          <w:color w:val="000000"/>
          <w:sz w:val="22"/>
          <w:szCs w:val="22"/>
        </w:rPr>
        <w:t xml:space="preserve"> The </w:t>
      </w:r>
      <w:r w:rsidR="00764AF5" w:rsidRPr="001D0699">
        <w:rPr>
          <w:rFonts w:asciiTheme="minorHAnsi" w:hAnsiTheme="minorHAnsi" w:cs="Arial"/>
          <w:bCs/>
          <w:i/>
          <w:color w:val="000000"/>
          <w:sz w:val="22"/>
          <w:szCs w:val="22"/>
        </w:rPr>
        <w:t>SHPO letter</w:t>
      </w:r>
      <w:r w:rsidR="00764AF5" w:rsidRPr="001D0699">
        <w:rPr>
          <w:rFonts w:asciiTheme="minorHAnsi" w:hAnsiTheme="minorHAnsi" w:cs="Arial"/>
          <w:bCs/>
          <w:color w:val="000000"/>
          <w:sz w:val="22"/>
          <w:szCs w:val="22"/>
        </w:rPr>
        <w:t xml:space="preserve"> is attached.</w:t>
      </w:r>
    </w:p>
    <w:p w14:paraId="3AE775AE" w14:textId="62AE0082" w:rsidR="0070454A" w:rsidRPr="009152B6" w:rsidRDefault="0070454A" w:rsidP="006F442D">
      <w:pPr>
        <w:tabs>
          <w:tab w:val="left" w:pos="720"/>
          <w:tab w:val="left" w:pos="1440"/>
          <w:tab w:val="left" w:pos="2160"/>
          <w:tab w:val="left" w:pos="6497"/>
        </w:tabs>
        <w:autoSpaceDE w:val="0"/>
        <w:autoSpaceDN w:val="0"/>
        <w:adjustRightInd w:val="0"/>
        <w:spacing w:after="140"/>
        <w:jc w:val="both"/>
        <w:rPr>
          <w:rFonts w:asciiTheme="minorHAnsi" w:hAnsiTheme="minorHAnsi" w:cstheme="minorHAnsi"/>
          <w:i/>
          <w:iCs/>
          <w:sz w:val="22"/>
          <w:szCs w:val="22"/>
        </w:rPr>
      </w:pPr>
      <w:r w:rsidRPr="001D0699">
        <w:rPr>
          <w:rFonts w:asciiTheme="minorHAnsi" w:hAnsiTheme="minorHAnsi" w:cstheme="minorHAnsi"/>
          <w:sz w:val="22"/>
          <w:szCs w:val="22"/>
        </w:rPr>
        <w:tab/>
      </w:r>
      <w:r w:rsidRPr="009152B6">
        <w:rPr>
          <w:rFonts w:asciiTheme="minorHAnsi" w:hAnsiTheme="minorHAnsi" w:cstheme="minorHAnsi"/>
          <w:i/>
          <w:iCs/>
          <w:sz w:val="22"/>
          <w:szCs w:val="22"/>
        </w:rPr>
        <w:t>Tribal Consultation</w:t>
      </w:r>
      <w:r w:rsidR="007F0637" w:rsidRPr="009152B6">
        <w:rPr>
          <w:rFonts w:asciiTheme="minorHAnsi" w:hAnsiTheme="minorHAnsi" w:cstheme="minorHAnsi"/>
          <w:i/>
          <w:iCs/>
          <w:sz w:val="22"/>
          <w:szCs w:val="22"/>
        </w:rPr>
        <w:tab/>
      </w:r>
    </w:p>
    <w:p w14:paraId="62B28A3F" w14:textId="77777777" w:rsidR="005344AB" w:rsidRPr="001D0699" w:rsidRDefault="00A34D91" w:rsidP="006F442D">
      <w:pPr>
        <w:spacing w:after="140"/>
        <w:jc w:val="both"/>
      </w:pPr>
      <w:r w:rsidRPr="001D0699">
        <w:rPr>
          <w:rFonts w:asciiTheme="minorHAnsi" w:hAnsiTheme="minorHAnsi"/>
          <w:sz w:val="22"/>
          <w:szCs w:val="22"/>
        </w:rPr>
        <w:t>FHWA must consult with any Native American Indian tribe that may attach religious and cultural significance to historic properties that could be affected by project undertakings.</w:t>
      </w:r>
      <w:r w:rsidRPr="001D0699">
        <w:t xml:space="preserve">  </w:t>
      </w:r>
    </w:p>
    <w:p w14:paraId="2A0140A9" w14:textId="73722AD3" w:rsidR="00A34D91" w:rsidRPr="001D0699" w:rsidRDefault="00A34D91" w:rsidP="006F442D">
      <w:pPr>
        <w:spacing w:after="140"/>
        <w:jc w:val="both"/>
        <w:rPr>
          <w:rStyle w:val="Hyperlink"/>
          <w:rFonts w:asciiTheme="minorHAnsi" w:hAnsiTheme="minorHAnsi" w:cstheme="minorHAnsi"/>
          <w:color w:val="auto"/>
          <w:sz w:val="22"/>
          <w:szCs w:val="22"/>
          <w:u w:val="none"/>
        </w:rPr>
      </w:pPr>
      <w:r w:rsidRPr="001D0699">
        <w:rPr>
          <w:rFonts w:asciiTheme="minorHAnsi" w:hAnsiTheme="minorHAnsi"/>
          <w:sz w:val="22"/>
          <w:szCs w:val="22"/>
        </w:rPr>
        <w:t xml:space="preserve">In the attached </w:t>
      </w:r>
      <w:r w:rsidRPr="001D0699">
        <w:rPr>
          <w:rFonts w:asciiTheme="minorHAnsi" w:hAnsiTheme="minorHAnsi"/>
          <w:i/>
          <w:sz w:val="22"/>
          <w:szCs w:val="22"/>
        </w:rPr>
        <w:t xml:space="preserve">FHWA Tribal </w:t>
      </w:r>
      <w:r w:rsidR="00372716" w:rsidRPr="001D0699">
        <w:rPr>
          <w:rFonts w:asciiTheme="minorHAnsi" w:hAnsiTheme="minorHAnsi"/>
          <w:i/>
          <w:sz w:val="22"/>
          <w:szCs w:val="22"/>
        </w:rPr>
        <w:t xml:space="preserve">Consultation </w:t>
      </w:r>
      <w:r w:rsidRPr="001D0699">
        <w:rPr>
          <w:rFonts w:asciiTheme="minorHAnsi" w:hAnsiTheme="minorHAnsi"/>
          <w:i/>
          <w:sz w:val="22"/>
          <w:szCs w:val="22"/>
        </w:rPr>
        <w:t>Notification Email</w:t>
      </w:r>
      <w:r w:rsidRPr="001D0699">
        <w:rPr>
          <w:rFonts w:asciiTheme="minorHAnsi" w:hAnsiTheme="minorHAnsi"/>
          <w:sz w:val="22"/>
          <w:szCs w:val="22"/>
        </w:rPr>
        <w:t xml:space="preserve"> </w:t>
      </w:r>
      <w:r w:rsidR="00D82D60" w:rsidRPr="001D0699">
        <w:rPr>
          <w:rFonts w:asciiTheme="minorHAnsi" w:hAnsiTheme="minorHAnsi"/>
          <w:sz w:val="22"/>
          <w:szCs w:val="22"/>
        </w:rPr>
        <w:t xml:space="preserve">of </w:t>
      </w:r>
      <w:r w:rsidRPr="001D0699">
        <w:rPr>
          <w:rFonts w:asciiTheme="minorHAnsi" w:hAnsiTheme="minorHAnsi"/>
          <w:sz w:val="22"/>
          <w:szCs w:val="22"/>
        </w:rPr>
        <w:t>December 18, 20</w:t>
      </w:r>
      <w:r w:rsidR="003F652D">
        <w:rPr>
          <w:rFonts w:asciiTheme="minorHAnsi" w:hAnsiTheme="minorHAnsi"/>
          <w:sz w:val="22"/>
          <w:szCs w:val="22"/>
        </w:rPr>
        <w:t>20</w:t>
      </w:r>
      <w:r w:rsidRPr="001D0699">
        <w:rPr>
          <w:rFonts w:asciiTheme="minorHAnsi" w:hAnsiTheme="minorHAnsi"/>
          <w:sz w:val="22"/>
          <w:szCs w:val="22"/>
        </w:rPr>
        <w:t>, FHWA initiated consulta</w:t>
      </w:r>
      <w:r w:rsidR="00842987" w:rsidRPr="001D0699">
        <w:rPr>
          <w:rFonts w:asciiTheme="minorHAnsi" w:hAnsiTheme="minorHAnsi"/>
          <w:sz w:val="22"/>
          <w:szCs w:val="22"/>
        </w:rPr>
        <w:t xml:space="preserve">tion with the following Tribes: </w:t>
      </w:r>
      <w:r w:rsidR="007C459D" w:rsidRPr="008037F6">
        <w:rPr>
          <w:rFonts w:asciiTheme="minorHAnsi" w:hAnsiTheme="minorHAnsi" w:cstheme="minorHAnsi"/>
          <w:i/>
          <w:iCs/>
          <w:sz w:val="22"/>
          <w:szCs w:val="22"/>
        </w:rPr>
        <w:t>(list interested tribes)</w:t>
      </w:r>
      <w:r w:rsidR="004A3DFF" w:rsidRPr="008037F6">
        <w:rPr>
          <w:rStyle w:val="Hyperlink"/>
          <w:rFonts w:asciiTheme="minorHAnsi" w:hAnsiTheme="minorHAnsi" w:cstheme="minorHAnsi"/>
          <w:i/>
          <w:iCs/>
          <w:color w:val="auto"/>
          <w:sz w:val="22"/>
          <w:szCs w:val="22"/>
          <w:u w:val="none"/>
        </w:rPr>
        <w:t>.</w:t>
      </w:r>
    </w:p>
    <w:p w14:paraId="50FC03DD" w14:textId="50BA99F8" w:rsidR="00521817" w:rsidRPr="001D0699" w:rsidRDefault="004B5A3F" w:rsidP="00413767">
      <w:pPr>
        <w:autoSpaceDE w:val="0"/>
        <w:autoSpaceDN w:val="0"/>
        <w:adjustRightInd w:val="0"/>
        <w:spacing w:after="100"/>
        <w:jc w:val="both"/>
        <w:rPr>
          <w:rFonts w:asciiTheme="minorHAnsi" w:hAnsiTheme="minorHAnsi" w:cstheme="minorHAnsi"/>
          <w:sz w:val="22"/>
          <w:szCs w:val="22"/>
        </w:rPr>
      </w:pPr>
      <w:r w:rsidRPr="001D0699">
        <w:rPr>
          <w:rFonts w:asciiTheme="minorHAnsi" w:hAnsiTheme="minorHAnsi" w:cstheme="minorHAnsi"/>
          <w:sz w:val="22"/>
          <w:szCs w:val="22"/>
        </w:rPr>
        <w:t>On December 19, 20</w:t>
      </w:r>
      <w:r w:rsidR="007C459D">
        <w:rPr>
          <w:rFonts w:asciiTheme="minorHAnsi" w:hAnsiTheme="minorHAnsi" w:cstheme="minorHAnsi"/>
          <w:sz w:val="22"/>
          <w:szCs w:val="22"/>
        </w:rPr>
        <w:t>20</w:t>
      </w:r>
      <w:r w:rsidRPr="001D0699">
        <w:rPr>
          <w:rFonts w:asciiTheme="minorHAnsi" w:hAnsiTheme="minorHAnsi" w:cstheme="minorHAnsi"/>
          <w:sz w:val="22"/>
          <w:szCs w:val="22"/>
        </w:rPr>
        <w:t xml:space="preserve">, the </w:t>
      </w:r>
      <w:r w:rsidR="003F652D">
        <w:rPr>
          <w:rFonts w:asciiTheme="minorHAnsi" w:hAnsiTheme="minorHAnsi" w:cstheme="minorHAnsi"/>
          <w:sz w:val="22"/>
          <w:szCs w:val="22"/>
        </w:rPr>
        <w:t>XX Tribe</w:t>
      </w:r>
      <w:r w:rsidR="00842987" w:rsidRPr="001D0699">
        <w:rPr>
          <w:rFonts w:asciiTheme="minorHAnsi" w:hAnsiTheme="minorHAnsi" w:cstheme="minorHAnsi"/>
          <w:sz w:val="22"/>
          <w:szCs w:val="22"/>
        </w:rPr>
        <w:t xml:space="preserve"> </w:t>
      </w:r>
      <w:r w:rsidR="008E488B" w:rsidRPr="001D0699">
        <w:rPr>
          <w:rFonts w:asciiTheme="minorHAnsi" w:hAnsiTheme="minorHAnsi" w:cstheme="minorHAnsi"/>
          <w:sz w:val="22"/>
          <w:szCs w:val="22"/>
        </w:rPr>
        <w:t>sent</w:t>
      </w:r>
      <w:r w:rsidRPr="001D0699">
        <w:rPr>
          <w:rFonts w:asciiTheme="minorHAnsi" w:hAnsiTheme="minorHAnsi" w:cstheme="minorHAnsi"/>
          <w:sz w:val="22"/>
          <w:szCs w:val="22"/>
        </w:rPr>
        <w:t xml:space="preserve"> the attached</w:t>
      </w:r>
      <w:r w:rsidR="007D2E5F" w:rsidRPr="001D0699">
        <w:rPr>
          <w:rFonts w:asciiTheme="minorHAnsi" w:hAnsiTheme="minorHAnsi" w:cstheme="minorHAnsi"/>
          <w:sz w:val="22"/>
          <w:szCs w:val="22"/>
        </w:rPr>
        <w:t xml:space="preserve"> </w:t>
      </w:r>
      <w:r w:rsidR="007D2E5F" w:rsidRPr="001D0699">
        <w:rPr>
          <w:rFonts w:asciiTheme="minorHAnsi" w:hAnsiTheme="minorHAnsi" w:cstheme="minorHAnsi"/>
          <w:i/>
          <w:sz w:val="22"/>
          <w:szCs w:val="22"/>
        </w:rPr>
        <w:t>Response</w:t>
      </w:r>
      <w:r w:rsidRPr="001D0699">
        <w:rPr>
          <w:rFonts w:asciiTheme="minorHAnsi" w:hAnsiTheme="minorHAnsi" w:cstheme="minorHAnsi"/>
          <w:i/>
          <w:sz w:val="22"/>
          <w:szCs w:val="22"/>
        </w:rPr>
        <w:t xml:space="preserve"> </w:t>
      </w:r>
      <w:r w:rsidR="003F652D">
        <w:rPr>
          <w:rFonts w:asciiTheme="minorHAnsi" w:hAnsiTheme="minorHAnsi" w:cstheme="minorHAnsi"/>
          <w:i/>
          <w:sz w:val="22"/>
          <w:szCs w:val="22"/>
        </w:rPr>
        <w:t>L</w:t>
      </w:r>
      <w:r w:rsidRPr="001D0699">
        <w:rPr>
          <w:rFonts w:asciiTheme="minorHAnsi" w:hAnsiTheme="minorHAnsi" w:cstheme="minorHAnsi"/>
          <w:i/>
          <w:sz w:val="22"/>
          <w:szCs w:val="22"/>
        </w:rPr>
        <w:t>etter</w:t>
      </w:r>
      <w:r w:rsidRPr="001D0699">
        <w:rPr>
          <w:rFonts w:asciiTheme="minorHAnsi" w:hAnsiTheme="minorHAnsi" w:cstheme="minorHAnsi"/>
          <w:sz w:val="22"/>
          <w:szCs w:val="22"/>
        </w:rPr>
        <w:t xml:space="preserve"> to FHWA stating there are no religious or culturally significant sites in the project area and wishes to continue as a consulting party.  </w:t>
      </w:r>
      <w:r w:rsidR="00632C54" w:rsidRPr="001D0699">
        <w:rPr>
          <w:rFonts w:asciiTheme="minorHAnsi" w:hAnsiTheme="minorHAnsi" w:cstheme="minorHAnsi"/>
          <w:sz w:val="22"/>
          <w:szCs w:val="22"/>
        </w:rPr>
        <w:t xml:space="preserve">On November </w:t>
      </w:r>
      <w:r w:rsidR="007C459D">
        <w:rPr>
          <w:rFonts w:asciiTheme="minorHAnsi" w:hAnsiTheme="minorHAnsi" w:cstheme="minorHAnsi"/>
          <w:sz w:val="22"/>
          <w:szCs w:val="22"/>
        </w:rPr>
        <w:t>20</w:t>
      </w:r>
      <w:r w:rsidR="00632C54" w:rsidRPr="001D0699">
        <w:rPr>
          <w:rFonts w:asciiTheme="minorHAnsi" w:hAnsiTheme="minorHAnsi" w:cstheme="minorHAnsi"/>
          <w:sz w:val="22"/>
          <w:szCs w:val="22"/>
        </w:rPr>
        <w:t>, 20</w:t>
      </w:r>
      <w:r w:rsidR="007C459D">
        <w:rPr>
          <w:rFonts w:asciiTheme="minorHAnsi" w:hAnsiTheme="minorHAnsi" w:cstheme="minorHAnsi"/>
          <w:sz w:val="22"/>
          <w:szCs w:val="22"/>
        </w:rPr>
        <w:t>20</w:t>
      </w:r>
      <w:r w:rsidR="00632C54" w:rsidRPr="001D0699">
        <w:rPr>
          <w:rFonts w:asciiTheme="minorHAnsi" w:hAnsiTheme="minorHAnsi" w:cstheme="minorHAnsi"/>
          <w:sz w:val="22"/>
          <w:szCs w:val="22"/>
        </w:rPr>
        <w:t xml:space="preserve">, MoDOT submitted the </w:t>
      </w:r>
      <w:r w:rsidR="00632C54" w:rsidRPr="001D0699">
        <w:rPr>
          <w:rFonts w:asciiTheme="minorHAnsi" w:hAnsiTheme="minorHAnsi" w:cs="Arial"/>
          <w:bCs/>
          <w:color w:val="000000"/>
          <w:sz w:val="22"/>
          <w:szCs w:val="22"/>
        </w:rPr>
        <w:t xml:space="preserve">Phase I Cultural Resources Survey report </w:t>
      </w:r>
      <w:r w:rsidR="00632C54" w:rsidRPr="001D0699">
        <w:rPr>
          <w:rFonts w:asciiTheme="minorHAnsi" w:hAnsiTheme="minorHAnsi" w:cstheme="minorHAnsi"/>
          <w:sz w:val="22"/>
          <w:szCs w:val="22"/>
        </w:rPr>
        <w:t xml:space="preserve">and MoDOT’s finding of </w:t>
      </w:r>
      <w:r w:rsidR="00632C54" w:rsidRPr="001D0699">
        <w:rPr>
          <w:rFonts w:asciiTheme="minorHAnsi" w:hAnsiTheme="minorHAnsi" w:cs="Arial"/>
          <w:bCs/>
          <w:color w:val="000000"/>
          <w:sz w:val="22"/>
          <w:szCs w:val="22"/>
        </w:rPr>
        <w:t xml:space="preserve">no historic properties affected </w:t>
      </w:r>
      <w:r w:rsidR="00632C54" w:rsidRPr="001D0699">
        <w:rPr>
          <w:rFonts w:asciiTheme="minorHAnsi" w:hAnsiTheme="minorHAnsi" w:cstheme="minorHAnsi"/>
          <w:sz w:val="22"/>
          <w:szCs w:val="22"/>
        </w:rPr>
        <w:t xml:space="preserve">to </w:t>
      </w:r>
      <w:r w:rsidR="003F652D">
        <w:rPr>
          <w:rFonts w:asciiTheme="minorHAnsi" w:hAnsiTheme="minorHAnsi" w:cstheme="minorHAnsi"/>
          <w:sz w:val="22"/>
          <w:szCs w:val="22"/>
        </w:rPr>
        <w:t>this tribe</w:t>
      </w:r>
      <w:r w:rsidR="00632C54" w:rsidRPr="001D0699">
        <w:rPr>
          <w:rFonts w:asciiTheme="minorHAnsi" w:hAnsiTheme="minorHAnsi" w:cstheme="minorHAnsi"/>
          <w:sz w:val="22"/>
          <w:szCs w:val="22"/>
        </w:rPr>
        <w:t>.</w:t>
      </w:r>
    </w:p>
    <w:p w14:paraId="24D2D98C" w14:textId="55371A4F" w:rsidR="006F2C3C" w:rsidRDefault="004A599A" w:rsidP="00413767">
      <w:pPr>
        <w:autoSpaceDE w:val="0"/>
        <w:autoSpaceDN w:val="0"/>
        <w:adjustRightInd w:val="0"/>
        <w:spacing w:after="100"/>
        <w:jc w:val="both"/>
        <w:rPr>
          <w:rFonts w:asciiTheme="minorHAnsi" w:hAnsiTheme="minorHAnsi" w:cstheme="minorHAnsi"/>
          <w:sz w:val="22"/>
          <w:szCs w:val="22"/>
        </w:rPr>
      </w:pPr>
      <w:r w:rsidRPr="001D0699">
        <w:rPr>
          <w:rFonts w:asciiTheme="minorHAnsi" w:hAnsiTheme="minorHAnsi" w:cstheme="minorHAnsi"/>
          <w:sz w:val="22"/>
          <w:szCs w:val="22"/>
        </w:rPr>
        <w:t>On January 9, 20</w:t>
      </w:r>
      <w:r w:rsidR="007C459D">
        <w:rPr>
          <w:rFonts w:asciiTheme="minorHAnsi" w:hAnsiTheme="minorHAnsi" w:cstheme="minorHAnsi"/>
          <w:sz w:val="22"/>
          <w:szCs w:val="22"/>
        </w:rPr>
        <w:t>21</w:t>
      </w:r>
      <w:r w:rsidRPr="001D0699">
        <w:rPr>
          <w:rFonts w:asciiTheme="minorHAnsi" w:hAnsiTheme="minorHAnsi" w:cstheme="minorHAnsi"/>
          <w:sz w:val="22"/>
          <w:szCs w:val="22"/>
        </w:rPr>
        <w:t xml:space="preserve">, the Tribal Historic Preservation Officer (THPO) of the </w:t>
      </w:r>
      <w:r w:rsidR="003F652D">
        <w:rPr>
          <w:rFonts w:asciiTheme="minorHAnsi" w:hAnsiTheme="minorHAnsi" w:cstheme="minorHAnsi"/>
          <w:sz w:val="22"/>
          <w:szCs w:val="22"/>
        </w:rPr>
        <w:t>XX</w:t>
      </w:r>
      <w:r w:rsidR="007D2E5F" w:rsidRPr="001D0699">
        <w:rPr>
          <w:rFonts w:asciiTheme="minorHAnsi" w:hAnsiTheme="minorHAnsi" w:cstheme="minorHAnsi"/>
          <w:sz w:val="22"/>
          <w:szCs w:val="22"/>
        </w:rPr>
        <w:t xml:space="preserve"> T</w:t>
      </w:r>
      <w:r w:rsidRPr="001D0699">
        <w:rPr>
          <w:rFonts w:asciiTheme="minorHAnsi" w:hAnsiTheme="minorHAnsi" w:cstheme="minorHAnsi"/>
          <w:sz w:val="22"/>
          <w:szCs w:val="22"/>
        </w:rPr>
        <w:t xml:space="preserve">ribe sent the attached </w:t>
      </w:r>
      <w:r w:rsidR="007D2E5F" w:rsidRPr="001D0699">
        <w:rPr>
          <w:rFonts w:asciiTheme="minorHAnsi" w:hAnsiTheme="minorHAnsi" w:cstheme="minorHAnsi"/>
          <w:i/>
          <w:sz w:val="22"/>
          <w:szCs w:val="22"/>
        </w:rPr>
        <w:t xml:space="preserve">Response </w:t>
      </w:r>
      <w:r w:rsidR="003F652D">
        <w:rPr>
          <w:rFonts w:asciiTheme="minorHAnsi" w:hAnsiTheme="minorHAnsi" w:cstheme="minorHAnsi"/>
          <w:i/>
          <w:sz w:val="22"/>
          <w:szCs w:val="22"/>
        </w:rPr>
        <w:t>L</w:t>
      </w:r>
      <w:r w:rsidRPr="001D0699">
        <w:rPr>
          <w:rFonts w:asciiTheme="minorHAnsi" w:hAnsiTheme="minorHAnsi" w:cstheme="minorHAnsi"/>
          <w:i/>
          <w:sz w:val="22"/>
          <w:szCs w:val="22"/>
        </w:rPr>
        <w:t>etter</w:t>
      </w:r>
      <w:r w:rsidRPr="001D0699">
        <w:rPr>
          <w:rFonts w:asciiTheme="minorHAnsi" w:hAnsiTheme="minorHAnsi" w:cstheme="minorHAnsi"/>
          <w:sz w:val="22"/>
          <w:szCs w:val="22"/>
        </w:rPr>
        <w:t xml:space="preserve"> to FHWA recommending completion of a cultural resources survey and requested a copy of the report.   </w:t>
      </w:r>
      <w:r w:rsidR="00A34D91" w:rsidRPr="001D0699">
        <w:rPr>
          <w:rFonts w:asciiTheme="minorHAnsi" w:hAnsiTheme="minorHAnsi" w:cstheme="minorHAnsi"/>
          <w:sz w:val="22"/>
          <w:szCs w:val="22"/>
        </w:rPr>
        <w:t>On May 1, 20</w:t>
      </w:r>
      <w:r w:rsidR="007C459D">
        <w:rPr>
          <w:rFonts w:asciiTheme="minorHAnsi" w:hAnsiTheme="minorHAnsi" w:cstheme="minorHAnsi"/>
          <w:sz w:val="22"/>
          <w:szCs w:val="22"/>
        </w:rPr>
        <w:t>21</w:t>
      </w:r>
      <w:r w:rsidR="004B5A3F" w:rsidRPr="001D0699">
        <w:rPr>
          <w:rFonts w:asciiTheme="minorHAnsi" w:hAnsiTheme="minorHAnsi" w:cstheme="minorHAnsi"/>
          <w:sz w:val="22"/>
          <w:szCs w:val="22"/>
        </w:rPr>
        <w:t xml:space="preserve">, MoDOT </w:t>
      </w:r>
      <w:r w:rsidRPr="001D0699">
        <w:rPr>
          <w:rFonts w:asciiTheme="minorHAnsi" w:hAnsiTheme="minorHAnsi" w:cstheme="minorHAnsi"/>
          <w:sz w:val="22"/>
          <w:szCs w:val="22"/>
        </w:rPr>
        <w:t>responded to the</w:t>
      </w:r>
      <w:r w:rsidR="005F4D30" w:rsidRPr="001D0699">
        <w:rPr>
          <w:rFonts w:asciiTheme="minorHAnsi" w:hAnsiTheme="minorHAnsi" w:cstheme="minorHAnsi"/>
          <w:sz w:val="22"/>
          <w:szCs w:val="22"/>
        </w:rPr>
        <w:t xml:space="preserve"> THPO</w:t>
      </w:r>
      <w:r w:rsidRPr="001D0699">
        <w:rPr>
          <w:rFonts w:asciiTheme="minorHAnsi" w:hAnsiTheme="minorHAnsi" w:cstheme="minorHAnsi"/>
          <w:sz w:val="22"/>
          <w:szCs w:val="22"/>
        </w:rPr>
        <w:t xml:space="preserve"> via</w:t>
      </w:r>
      <w:r w:rsidR="004B5A3F" w:rsidRPr="001D0699">
        <w:rPr>
          <w:rFonts w:asciiTheme="minorHAnsi" w:hAnsiTheme="minorHAnsi" w:cstheme="minorHAnsi"/>
          <w:sz w:val="22"/>
          <w:szCs w:val="22"/>
        </w:rPr>
        <w:t xml:space="preserve"> the attached</w:t>
      </w:r>
      <w:r w:rsidR="00034974" w:rsidRPr="001D0699">
        <w:rPr>
          <w:rFonts w:asciiTheme="minorHAnsi" w:hAnsiTheme="minorHAnsi" w:cstheme="minorHAnsi"/>
          <w:sz w:val="22"/>
          <w:szCs w:val="22"/>
        </w:rPr>
        <w:t xml:space="preserve"> </w:t>
      </w:r>
      <w:r w:rsidR="00BC2936" w:rsidRPr="001D0699">
        <w:rPr>
          <w:rFonts w:asciiTheme="minorHAnsi" w:hAnsiTheme="minorHAnsi" w:cstheme="minorHAnsi"/>
          <w:sz w:val="22"/>
          <w:szCs w:val="22"/>
        </w:rPr>
        <w:t>cultural resources survey</w:t>
      </w:r>
      <w:r w:rsidR="008A3673" w:rsidRPr="001D0699">
        <w:rPr>
          <w:rFonts w:asciiTheme="minorHAnsi" w:hAnsiTheme="minorHAnsi" w:cstheme="minorHAnsi"/>
          <w:sz w:val="22"/>
          <w:szCs w:val="22"/>
        </w:rPr>
        <w:t xml:space="preserve">. </w:t>
      </w:r>
    </w:p>
    <w:p w14:paraId="2CFA4FD1" w14:textId="2F93AD5B" w:rsidR="007B400B" w:rsidRPr="001D0699" w:rsidRDefault="00814E52" w:rsidP="00413767">
      <w:pPr>
        <w:autoSpaceDE w:val="0"/>
        <w:autoSpaceDN w:val="0"/>
        <w:adjustRightInd w:val="0"/>
        <w:spacing w:after="100"/>
        <w:jc w:val="both"/>
        <w:rPr>
          <w:rFonts w:asciiTheme="minorHAnsi" w:hAnsiTheme="minorHAnsi" w:cstheme="minorHAnsi"/>
          <w:sz w:val="22"/>
          <w:szCs w:val="22"/>
        </w:rPr>
      </w:pPr>
      <w:r>
        <w:rPr>
          <w:rFonts w:asciiTheme="minorHAnsi" w:hAnsiTheme="minorHAnsi" w:cstheme="minorHAnsi"/>
          <w:sz w:val="22"/>
          <w:szCs w:val="22"/>
        </w:rPr>
        <w:lastRenderedPageBreak/>
        <w:t>As of the date of this document, n</w:t>
      </w:r>
      <w:r w:rsidR="003720B2" w:rsidRPr="001D0699">
        <w:rPr>
          <w:rFonts w:asciiTheme="minorHAnsi" w:hAnsiTheme="minorHAnsi" w:cstheme="minorHAnsi"/>
          <w:sz w:val="22"/>
          <w:szCs w:val="22"/>
        </w:rPr>
        <w:t>o further comments or requests have been received from</w:t>
      </w:r>
      <w:r w:rsidR="00632C54" w:rsidRPr="001D0699">
        <w:rPr>
          <w:rFonts w:asciiTheme="minorHAnsi" w:hAnsiTheme="minorHAnsi" w:cstheme="minorHAnsi"/>
          <w:sz w:val="22"/>
          <w:szCs w:val="22"/>
        </w:rPr>
        <w:t xml:space="preserve"> </w:t>
      </w:r>
      <w:r w:rsidR="006F2C3C">
        <w:rPr>
          <w:rFonts w:asciiTheme="minorHAnsi" w:hAnsiTheme="minorHAnsi" w:cstheme="minorHAnsi"/>
          <w:sz w:val="22"/>
          <w:szCs w:val="22"/>
        </w:rPr>
        <w:t>any of the tribes.</w:t>
      </w:r>
      <w:r w:rsidR="008A3673" w:rsidRPr="001D0699">
        <w:rPr>
          <w:rFonts w:asciiTheme="minorHAnsi" w:hAnsiTheme="minorHAnsi" w:cstheme="minorHAnsi"/>
          <w:sz w:val="22"/>
          <w:szCs w:val="22"/>
        </w:rPr>
        <w:t xml:space="preserve"> </w:t>
      </w:r>
      <w:r w:rsidR="00632C54" w:rsidRPr="001D0699">
        <w:rPr>
          <w:rFonts w:asciiTheme="minorHAnsi" w:hAnsiTheme="minorHAnsi" w:cstheme="minorHAnsi"/>
          <w:sz w:val="22"/>
          <w:szCs w:val="22"/>
        </w:rPr>
        <w:t xml:space="preserve"> </w:t>
      </w:r>
    </w:p>
    <w:p w14:paraId="44E6D007" w14:textId="3E0438EE" w:rsidR="000F022B" w:rsidRPr="001D0699" w:rsidRDefault="00BF6DF4" w:rsidP="00413767">
      <w:pPr>
        <w:autoSpaceDE w:val="0"/>
        <w:autoSpaceDN w:val="0"/>
        <w:adjustRightInd w:val="0"/>
        <w:spacing w:after="80"/>
        <w:jc w:val="both"/>
        <w:rPr>
          <w:rFonts w:asciiTheme="minorHAnsi" w:hAnsiTheme="minorHAnsi" w:cs="Arial"/>
          <w:bCs/>
          <w:color w:val="000000"/>
          <w:sz w:val="22"/>
          <w:szCs w:val="22"/>
        </w:rPr>
      </w:pPr>
      <w:r w:rsidRPr="001D0699">
        <w:rPr>
          <w:rFonts w:asciiTheme="minorHAnsi" w:hAnsiTheme="minorHAnsi" w:cs="Arial"/>
          <w:bCs/>
          <w:color w:val="000000"/>
          <w:sz w:val="22"/>
          <w:szCs w:val="22"/>
        </w:rPr>
        <w:t xml:space="preserve">     </w:t>
      </w:r>
      <w:r w:rsidR="000F022B" w:rsidRPr="001D0699">
        <w:rPr>
          <w:rFonts w:asciiTheme="minorHAnsi" w:hAnsiTheme="minorHAnsi" w:cstheme="minorHAnsi"/>
          <w:i/>
          <w:color w:val="000000"/>
          <w:sz w:val="22"/>
          <w:szCs w:val="22"/>
        </w:rPr>
        <w:t>Section 4(f) Historic Sites</w:t>
      </w:r>
      <w:r w:rsidR="004A599A" w:rsidRPr="001D0699">
        <w:rPr>
          <w:rFonts w:asciiTheme="minorHAnsi" w:hAnsiTheme="minorHAnsi" w:cstheme="minorHAnsi"/>
          <w:i/>
          <w:color w:val="000000"/>
          <w:sz w:val="22"/>
          <w:szCs w:val="22"/>
        </w:rPr>
        <w:t xml:space="preserve"> </w:t>
      </w:r>
    </w:p>
    <w:p w14:paraId="44E6D008" w14:textId="77777777" w:rsidR="000F022B" w:rsidRPr="001D0699" w:rsidRDefault="000F022B" w:rsidP="00413767">
      <w:pPr>
        <w:pStyle w:val="BodyText"/>
        <w:spacing w:after="100"/>
        <w:jc w:val="both"/>
        <w:rPr>
          <w:rFonts w:ascii="Calibri" w:hAnsi="Calibri" w:cs="Calibri"/>
          <w:sz w:val="22"/>
          <w:szCs w:val="22"/>
        </w:rPr>
      </w:pPr>
      <w:r w:rsidRPr="001D0699">
        <w:rPr>
          <w:rFonts w:ascii="Calibri" w:hAnsi="Calibri" w:cs="Calibri"/>
          <w:sz w:val="22"/>
          <w:szCs w:val="22"/>
        </w:rPr>
        <w:t xml:space="preserve">Section 4(f) is part of the Department of Transportation Act of 1966 designed in part to preserve privately or publicly owned historic sites.  Federally funded actions cannot impact Section 4(f) eligible sites unless there is no feasible and prudent avoidance alternative to the use of the land and the proposed action includes all possible planning to minimize harm to the property resulting from such use, or FHWA determines the use of the property will have a de minimis impact. </w:t>
      </w:r>
    </w:p>
    <w:p w14:paraId="44E6D009" w14:textId="1C27FC87" w:rsidR="005B0761" w:rsidRPr="001D0699" w:rsidRDefault="00D90068" w:rsidP="007F0637">
      <w:pPr>
        <w:pStyle w:val="BodyText"/>
        <w:spacing w:after="120"/>
        <w:jc w:val="both"/>
        <w:rPr>
          <w:rFonts w:ascii="Calibri" w:hAnsi="Calibri" w:cs="Calibri"/>
          <w:sz w:val="22"/>
          <w:szCs w:val="22"/>
        </w:rPr>
      </w:pPr>
      <w:r w:rsidRPr="001D0699">
        <w:rPr>
          <w:rFonts w:ascii="Calibri" w:hAnsi="Calibri" w:cs="Calibri"/>
          <w:sz w:val="22"/>
          <w:szCs w:val="22"/>
        </w:rPr>
        <w:t>No</w:t>
      </w:r>
      <w:r w:rsidR="0050282B" w:rsidRPr="001D0699">
        <w:rPr>
          <w:rFonts w:ascii="Calibri" w:hAnsi="Calibri" w:cs="Calibri"/>
          <w:sz w:val="22"/>
          <w:szCs w:val="22"/>
        </w:rPr>
        <w:t xml:space="preserve"> Section 4(f) historic </w:t>
      </w:r>
      <w:r w:rsidRPr="001D0699">
        <w:rPr>
          <w:rFonts w:ascii="Calibri" w:hAnsi="Calibri" w:cs="Calibri"/>
          <w:sz w:val="22"/>
          <w:szCs w:val="22"/>
        </w:rPr>
        <w:t>sites will be affected by</w:t>
      </w:r>
      <w:r w:rsidR="00B171F2" w:rsidRPr="001D0699">
        <w:rPr>
          <w:rFonts w:ascii="Calibri" w:hAnsi="Calibri" w:cs="Calibri"/>
          <w:sz w:val="22"/>
          <w:szCs w:val="22"/>
        </w:rPr>
        <w:t xml:space="preserve"> construction of the new passing lane</w:t>
      </w:r>
      <w:r w:rsidR="001A34CE" w:rsidRPr="001D0699">
        <w:rPr>
          <w:rFonts w:ascii="Calibri" w:hAnsi="Calibri" w:cs="Calibri"/>
          <w:sz w:val="22"/>
          <w:szCs w:val="22"/>
        </w:rPr>
        <w:t xml:space="preserve"> and curve straightening</w:t>
      </w:r>
      <w:r w:rsidR="0050282B" w:rsidRPr="001D0699">
        <w:rPr>
          <w:rFonts w:ascii="Calibri" w:hAnsi="Calibri" w:cs="Calibri"/>
          <w:sz w:val="22"/>
          <w:szCs w:val="22"/>
        </w:rPr>
        <w:t>.</w:t>
      </w:r>
      <w:r w:rsidR="00242826" w:rsidRPr="001D0699">
        <w:rPr>
          <w:rFonts w:ascii="Calibri" w:hAnsi="Calibri" w:cs="Calibri"/>
          <w:sz w:val="22"/>
          <w:szCs w:val="22"/>
        </w:rPr>
        <w:t xml:space="preserve"> </w:t>
      </w:r>
    </w:p>
    <w:p w14:paraId="44E6D00A" w14:textId="69459F57" w:rsidR="000F022B" w:rsidRPr="001D0699" w:rsidRDefault="00B770A8" w:rsidP="00413767">
      <w:pPr>
        <w:pStyle w:val="BodyText"/>
        <w:spacing w:after="100"/>
        <w:jc w:val="both"/>
        <w:rPr>
          <w:rFonts w:asciiTheme="minorHAnsi" w:hAnsiTheme="minorHAnsi" w:cstheme="minorHAnsi"/>
          <w:sz w:val="22"/>
          <w:szCs w:val="22"/>
        </w:rPr>
      </w:pPr>
      <w:r w:rsidRPr="001D0699">
        <w:rPr>
          <w:rFonts w:asciiTheme="minorHAnsi" w:hAnsiTheme="minorHAnsi" w:cstheme="minorHAnsi"/>
          <w:b/>
          <w:bCs/>
          <w:sz w:val="22"/>
          <w:szCs w:val="22"/>
          <w:u w:val="single"/>
        </w:rPr>
        <w:t>P</w:t>
      </w:r>
      <w:r w:rsidR="00C80725" w:rsidRPr="001D0699">
        <w:rPr>
          <w:rFonts w:asciiTheme="minorHAnsi" w:hAnsiTheme="minorHAnsi" w:cstheme="minorHAnsi"/>
          <w:b/>
          <w:bCs/>
          <w:sz w:val="22"/>
          <w:szCs w:val="22"/>
          <w:u w:val="single"/>
        </w:rPr>
        <w:t xml:space="preserve">ublic Lands - </w:t>
      </w:r>
      <w:r w:rsidR="003814B5" w:rsidRPr="001D0699">
        <w:rPr>
          <w:rFonts w:asciiTheme="minorHAnsi" w:hAnsiTheme="minorHAnsi" w:cstheme="minorHAnsi"/>
          <w:b/>
          <w:bCs/>
          <w:sz w:val="22"/>
          <w:szCs w:val="22"/>
          <w:u w:val="single"/>
        </w:rPr>
        <w:t xml:space="preserve">Section 4(f) and Section </w:t>
      </w:r>
      <w:r w:rsidR="00FD1580" w:rsidRPr="001D0699">
        <w:rPr>
          <w:rFonts w:asciiTheme="minorHAnsi" w:hAnsiTheme="minorHAnsi" w:cstheme="minorHAnsi"/>
          <w:b/>
          <w:bCs/>
          <w:sz w:val="22"/>
          <w:szCs w:val="22"/>
          <w:u w:val="single"/>
        </w:rPr>
        <w:t>6(f</w:t>
      </w:r>
      <w:r w:rsidR="00FB1951" w:rsidRPr="001D0699">
        <w:rPr>
          <w:rFonts w:asciiTheme="minorHAnsi" w:hAnsiTheme="minorHAnsi" w:cstheme="minorHAnsi"/>
          <w:b/>
          <w:bCs/>
          <w:sz w:val="22"/>
          <w:szCs w:val="22"/>
          <w:u w:val="single"/>
        </w:rPr>
        <w:t>)</w:t>
      </w:r>
      <w:r w:rsidR="00FD1580" w:rsidRPr="001D0699">
        <w:rPr>
          <w:rFonts w:asciiTheme="minorHAnsi" w:hAnsiTheme="minorHAnsi" w:cstheme="minorHAnsi"/>
          <w:b/>
          <w:bCs/>
          <w:sz w:val="22"/>
          <w:szCs w:val="22"/>
        </w:rPr>
        <w:t>:</w:t>
      </w:r>
      <w:r w:rsidR="00FD1580" w:rsidRPr="001D0699">
        <w:rPr>
          <w:rFonts w:asciiTheme="minorHAnsi" w:hAnsiTheme="minorHAnsi" w:cstheme="minorHAnsi"/>
          <w:sz w:val="22"/>
          <w:szCs w:val="22"/>
        </w:rPr>
        <w:t xml:space="preserve"> </w:t>
      </w:r>
    </w:p>
    <w:p w14:paraId="44E6D00B" w14:textId="31BB028F" w:rsidR="000F022B" w:rsidRPr="001D0699" w:rsidRDefault="000F022B" w:rsidP="00413767">
      <w:pPr>
        <w:pStyle w:val="BodyText"/>
        <w:spacing w:after="80"/>
        <w:jc w:val="both"/>
        <w:rPr>
          <w:rFonts w:ascii="Calibri" w:hAnsi="Calibri" w:cs="Calibri"/>
          <w:i/>
          <w:sz w:val="22"/>
          <w:szCs w:val="22"/>
        </w:rPr>
      </w:pPr>
      <w:r w:rsidRPr="001D0699">
        <w:rPr>
          <w:rFonts w:ascii="Calibri" w:hAnsi="Calibri" w:cs="Calibri"/>
          <w:i/>
          <w:sz w:val="22"/>
          <w:szCs w:val="22"/>
        </w:rPr>
        <w:t xml:space="preserve">     </w:t>
      </w:r>
      <w:r w:rsidR="00072E94" w:rsidRPr="001D0699">
        <w:rPr>
          <w:rFonts w:ascii="Calibri" w:hAnsi="Calibri" w:cs="Calibri"/>
          <w:i/>
          <w:sz w:val="22"/>
          <w:szCs w:val="22"/>
        </w:rPr>
        <w:t xml:space="preserve"> </w:t>
      </w:r>
      <w:r w:rsidRPr="001D0699">
        <w:rPr>
          <w:rFonts w:ascii="Calibri" w:hAnsi="Calibri" w:cs="Calibri"/>
          <w:i/>
          <w:sz w:val="22"/>
          <w:szCs w:val="22"/>
        </w:rPr>
        <w:t>Section 4(f)</w:t>
      </w:r>
    </w:p>
    <w:p w14:paraId="44E6D00C" w14:textId="77777777" w:rsidR="00AF3E0F" w:rsidRPr="001D0699" w:rsidRDefault="000F022B" w:rsidP="00413767">
      <w:pPr>
        <w:pStyle w:val="BodyText"/>
        <w:spacing w:after="100"/>
        <w:jc w:val="both"/>
        <w:rPr>
          <w:rFonts w:ascii="Calibri" w:hAnsi="Calibri" w:cs="Calibri"/>
          <w:sz w:val="22"/>
          <w:szCs w:val="22"/>
        </w:rPr>
      </w:pPr>
      <w:r w:rsidRPr="001D0699">
        <w:rPr>
          <w:rFonts w:ascii="Calibri" w:hAnsi="Calibri" w:cs="Calibri"/>
          <w:sz w:val="22"/>
          <w:szCs w:val="22"/>
        </w:rPr>
        <w:t xml:space="preserve">Section 4(f) is part of the Department of Transportation Act of 1966 designed to preserve publicly owned parks, recreation areas, and wildlife and waterfowl refuges.  Federally funded actions cannot impact Section 4(f) eligible sites unless there is no feasible and prudent avoidance alternative to the use of the land and the proposed action includes all possible planning to minimize harm to the property resulting from such use, or FHWA determines the use of the property will have a de minimis impact.  </w:t>
      </w:r>
    </w:p>
    <w:p w14:paraId="44E6D010" w14:textId="231C263C" w:rsidR="000F022B" w:rsidRPr="001D0699" w:rsidRDefault="000F022B" w:rsidP="00413767">
      <w:pPr>
        <w:pStyle w:val="BodyText"/>
        <w:spacing w:after="80"/>
        <w:jc w:val="both"/>
        <w:rPr>
          <w:rFonts w:ascii="Calibri" w:hAnsi="Calibri" w:cs="Calibri"/>
          <w:i/>
          <w:sz w:val="22"/>
          <w:szCs w:val="22"/>
        </w:rPr>
      </w:pPr>
      <w:r w:rsidRPr="001D0699">
        <w:rPr>
          <w:rFonts w:ascii="Calibri" w:hAnsi="Calibri" w:cs="Calibri"/>
          <w:i/>
          <w:sz w:val="22"/>
          <w:szCs w:val="22"/>
        </w:rPr>
        <w:t xml:space="preserve"> </w:t>
      </w:r>
      <w:r w:rsidR="00E733FF" w:rsidRPr="001D0699">
        <w:rPr>
          <w:rFonts w:ascii="Calibri" w:hAnsi="Calibri" w:cs="Calibri"/>
          <w:i/>
          <w:sz w:val="22"/>
          <w:szCs w:val="22"/>
        </w:rPr>
        <w:t xml:space="preserve">     </w:t>
      </w:r>
      <w:r w:rsidR="00072E94" w:rsidRPr="001D0699">
        <w:rPr>
          <w:rFonts w:ascii="Calibri" w:hAnsi="Calibri" w:cs="Calibri"/>
          <w:i/>
          <w:sz w:val="22"/>
          <w:szCs w:val="22"/>
        </w:rPr>
        <w:t xml:space="preserve"> </w:t>
      </w:r>
      <w:r w:rsidRPr="001D0699">
        <w:rPr>
          <w:rFonts w:ascii="Calibri" w:hAnsi="Calibri" w:cs="Calibri"/>
          <w:i/>
          <w:sz w:val="22"/>
          <w:szCs w:val="22"/>
        </w:rPr>
        <w:t>Section 6(f)</w:t>
      </w:r>
    </w:p>
    <w:p w14:paraId="44E6D011" w14:textId="7327674D" w:rsidR="00AF3E0F" w:rsidRPr="001D0699" w:rsidRDefault="00AF3E0F" w:rsidP="00814E52">
      <w:pPr>
        <w:pStyle w:val="BodyText"/>
        <w:spacing w:after="160"/>
        <w:jc w:val="both"/>
        <w:rPr>
          <w:rFonts w:ascii="Calibri" w:hAnsi="Calibri" w:cs="Calibri"/>
          <w:sz w:val="22"/>
          <w:szCs w:val="22"/>
        </w:rPr>
      </w:pPr>
      <w:r w:rsidRPr="001D0699">
        <w:rPr>
          <w:rFonts w:ascii="Calibri" w:hAnsi="Calibri" w:cs="Calibri"/>
          <w:sz w:val="22"/>
          <w:szCs w:val="22"/>
        </w:rPr>
        <w:t>Section 6(f) is part of the Land and Wat</w:t>
      </w:r>
      <w:r w:rsidR="00CE6F95" w:rsidRPr="001D0699">
        <w:rPr>
          <w:rFonts w:ascii="Calibri" w:hAnsi="Calibri" w:cs="Calibri"/>
          <w:sz w:val="22"/>
          <w:szCs w:val="22"/>
        </w:rPr>
        <w:t>er Conservation Fund (LWCF) Act is</w:t>
      </w:r>
      <w:r w:rsidRPr="001D0699">
        <w:rPr>
          <w:rFonts w:ascii="Calibri" w:hAnsi="Calibri" w:cs="Calibri"/>
          <w:sz w:val="22"/>
          <w:szCs w:val="22"/>
        </w:rPr>
        <w:t xml:space="preserve"> designed to provide restrictions for public recreation facilities funded with LWCF money. The </w:t>
      </w:r>
      <w:r w:rsidR="00CE6F95" w:rsidRPr="001D0699">
        <w:rPr>
          <w:rFonts w:ascii="Calibri" w:hAnsi="Calibri" w:cs="Calibri"/>
          <w:sz w:val="22"/>
          <w:szCs w:val="22"/>
        </w:rPr>
        <w:t xml:space="preserve">LWCF Act provides funds for </w:t>
      </w:r>
      <w:r w:rsidRPr="001D0699">
        <w:rPr>
          <w:rFonts w:ascii="Calibri" w:hAnsi="Calibri" w:cs="Calibri"/>
          <w:sz w:val="22"/>
          <w:szCs w:val="22"/>
        </w:rPr>
        <w:t>acquisition and development of public outdoor recreation facilities that could include com</w:t>
      </w:r>
      <w:r w:rsidR="00CE6F95" w:rsidRPr="001D0699">
        <w:rPr>
          <w:rFonts w:ascii="Calibri" w:hAnsi="Calibri" w:cs="Calibri"/>
          <w:sz w:val="22"/>
          <w:szCs w:val="22"/>
        </w:rPr>
        <w:t>munity, county, and state parks;</w:t>
      </w:r>
      <w:r w:rsidRPr="001D0699">
        <w:rPr>
          <w:rFonts w:ascii="Calibri" w:hAnsi="Calibri" w:cs="Calibri"/>
          <w:sz w:val="22"/>
          <w:szCs w:val="22"/>
        </w:rPr>
        <w:t xml:space="preserve"> trails, fairgrounds, conservation areas, boat ramps, shooting ranges, etc. LWCF-assisted</w:t>
      </w:r>
      <w:r w:rsidR="00CE6F95" w:rsidRPr="001D0699">
        <w:rPr>
          <w:rFonts w:ascii="Calibri" w:hAnsi="Calibri" w:cs="Calibri"/>
          <w:sz w:val="22"/>
          <w:szCs w:val="22"/>
        </w:rPr>
        <w:t xml:space="preserve"> facilities</w:t>
      </w:r>
      <w:r w:rsidRPr="001D0699">
        <w:rPr>
          <w:rFonts w:ascii="Calibri" w:hAnsi="Calibri" w:cs="Calibri"/>
          <w:sz w:val="22"/>
          <w:szCs w:val="22"/>
        </w:rPr>
        <w:t xml:space="preserve"> must be maintained for outdoor recreation in perpetuity and therefore</w:t>
      </w:r>
      <w:r w:rsidR="00CE6F95" w:rsidRPr="001D0699">
        <w:rPr>
          <w:rFonts w:ascii="Calibri" w:hAnsi="Calibri" w:cs="Calibri"/>
          <w:sz w:val="22"/>
          <w:szCs w:val="22"/>
        </w:rPr>
        <w:t>,</w:t>
      </w:r>
      <w:r w:rsidRPr="001D0699">
        <w:rPr>
          <w:rFonts w:ascii="Calibri" w:hAnsi="Calibri" w:cs="Calibri"/>
          <w:sz w:val="22"/>
          <w:szCs w:val="22"/>
        </w:rPr>
        <w:t xml:space="preserve"> require mitigation </w:t>
      </w:r>
      <w:r w:rsidR="00CE6F95" w:rsidRPr="001D0699">
        <w:rPr>
          <w:rFonts w:ascii="Calibri" w:hAnsi="Calibri" w:cs="Calibri"/>
          <w:sz w:val="22"/>
          <w:szCs w:val="22"/>
        </w:rPr>
        <w:t>including</w:t>
      </w:r>
      <w:r w:rsidRPr="001D0699">
        <w:rPr>
          <w:rFonts w:ascii="Calibri" w:hAnsi="Calibri" w:cs="Calibri"/>
          <w:sz w:val="22"/>
          <w:szCs w:val="22"/>
        </w:rPr>
        <w:t xml:space="preserve"> replacement land of at least equal value and recreation utility.</w:t>
      </w:r>
    </w:p>
    <w:p w14:paraId="7F8B11AE" w14:textId="108A5041" w:rsidR="006A69CF" w:rsidRPr="001D0699" w:rsidRDefault="006A69CF" w:rsidP="007F0637">
      <w:pPr>
        <w:spacing w:after="140"/>
        <w:jc w:val="both"/>
        <w:rPr>
          <w:color w:val="000000"/>
        </w:rPr>
      </w:pPr>
      <w:r w:rsidRPr="001D0699">
        <w:rPr>
          <w:rFonts w:ascii="Calibri" w:hAnsi="Calibri" w:cs="Calibri"/>
          <w:sz w:val="22"/>
          <w:szCs w:val="22"/>
        </w:rPr>
        <w:t xml:space="preserve">According to </w:t>
      </w:r>
      <w:r w:rsidR="00E6459A" w:rsidRPr="001D0699">
        <w:rPr>
          <w:rFonts w:ascii="Calibri" w:hAnsi="Calibri" w:cs="Calibri"/>
          <w:sz w:val="22"/>
          <w:szCs w:val="22"/>
        </w:rPr>
        <w:t xml:space="preserve">a review of </w:t>
      </w:r>
      <w:r w:rsidRPr="001D0699">
        <w:rPr>
          <w:rFonts w:ascii="Calibri" w:hAnsi="Calibri" w:cs="Calibri"/>
          <w:sz w:val="22"/>
          <w:szCs w:val="22"/>
        </w:rPr>
        <w:t>Google Earth imagery and ArcMap</w:t>
      </w:r>
      <w:r w:rsidR="00DA47E1" w:rsidRPr="001D0699">
        <w:rPr>
          <w:rFonts w:ascii="Calibri" w:hAnsi="Calibri" w:cs="Calibri"/>
          <w:sz w:val="22"/>
          <w:szCs w:val="22"/>
        </w:rPr>
        <w:t xml:space="preserve"> GIS</w:t>
      </w:r>
      <w:r w:rsidRPr="001D0699">
        <w:rPr>
          <w:rFonts w:ascii="Calibri" w:hAnsi="Calibri" w:cs="Calibri"/>
          <w:sz w:val="22"/>
          <w:szCs w:val="22"/>
        </w:rPr>
        <w:t xml:space="preserve"> public lands layers, no Section 4(f) or Section 6(f) resources </w:t>
      </w:r>
      <w:r w:rsidR="00CE6F95" w:rsidRPr="001D0699">
        <w:rPr>
          <w:rFonts w:ascii="Calibri" w:hAnsi="Calibri" w:cs="Calibri"/>
          <w:sz w:val="22"/>
          <w:szCs w:val="22"/>
        </w:rPr>
        <w:t xml:space="preserve">are </w:t>
      </w:r>
      <w:r w:rsidRPr="001D0699">
        <w:rPr>
          <w:rFonts w:ascii="Calibri" w:hAnsi="Calibri" w:cs="Calibri"/>
          <w:sz w:val="22"/>
          <w:szCs w:val="22"/>
        </w:rPr>
        <w:t xml:space="preserve">within or adjacent to the project </w:t>
      </w:r>
      <w:r w:rsidR="007D2E5F" w:rsidRPr="001D0699">
        <w:rPr>
          <w:rFonts w:ascii="Calibri" w:hAnsi="Calibri" w:cs="Calibri"/>
          <w:sz w:val="22"/>
          <w:szCs w:val="22"/>
        </w:rPr>
        <w:t>limits</w:t>
      </w:r>
      <w:r w:rsidR="00292A6C">
        <w:rPr>
          <w:rFonts w:ascii="Calibri" w:hAnsi="Calibri" w:cs="Calibri"/>
          <w:sz w:val="22"/>
          <w:szCs w:val="22"/>
        </w:rPr>
        <w:t>.  The project will not result in a use to any Section 4(f) properties or conversion of any Section 6(f) lands</w:t>
      </w:r>
      <w:r w:rsidR="007D2E5F" w:rsidRPr="001D0699">
        <w:rPr>
          <w:rFonts w:ascii="Calibri" w:hAnsi="Calibri" w:cs="Calibri"/>
          <w:sz w:val="22"/>
          <w:szCs w:val="22"/>
        </w:rPr>
        <w:t>.</w:t>
      </w:r>
    </w:p>
    <w:p w14:paraId="44E6D013" w14:textId="1B60BD29" w:rsidR="000F022B" w:rsidRPr="001D0699" w:rsidRDefault="00FD1580" w:rsidP="00413767">
      <w:pPr>
        <w:autoSpaceDE w:val="0"/>
        <w:autoSpaceDN w:val="0"/>
        <w:adjustRightInd w:val="0"/>
        <w:spacing w:after="100"/>
        <w:jc w:val="both"/>
        <w:rPr>
          <w:rFonts w:ascii="Calibri" w:hAnsi="Calibri" w:cs="Calibri"/>
          <w:sz w:val="22"/>
          <w:szCs w:val="22"/>
        </w:rPr>
      </w:pPr>
      <w:r w:rsidRPr="001D0699">
        <w:rPr>
          <w:rFonts w:asciiTheme="minorHAnsi" w:hAnsiTheme="minorHAnsi" w:cstheme="minorHAnsi"/>
          <w:b/>
          <w:bCs/>
          <w:sz w:val="22"/>
          <w:szCs w:val="22"/>
          <w:u w:val="single"/>
        </w:rPr>
        <w:t>Threatened and Endangered Species</w:t>
      </w:r>
      <w:r w:rsidRPr="001D0699">
        <w:rPr>
          <w:rFonts w:asciiTheme="minorHAnsi" w:hAnsiTheme="minorHAnsi" w:cstheme="minorHAnsi"/>
          <w:b/>
          <w:bCs/>
          <w:sz w:val="22"/>
          <w:szCs w:val="22"/>
        </w:rPr>
        <w:t>:</w:t>
      </w:r>
      <w:r w:rsidRPr="001D0699">
        <w:rPr>
          <w:rFonts w:asciiTheme="minorHAnsi" w:hAnsiTheme="minorHAnsi" w:cstheme="minorHAnsi"/>
          <w:color w:val="000000"/>
          <w:sz w:val="22"/>
          <w:szCs w:val="22"/>
        </w:rPr>
        <w:t xml:space="preserve"> </w:t>
      </w:r>
      <w:r w:rsidR="000F022B" w:rsidRPr="001D0699">
        <w:rPr>
          <w:rFonts w:ascii="Calibri" w:hAnsi="Calibri" w:cs="Calibri"/>
          <w:color w:val="000000"/>
          <w:sz w:val="22"/>
          <w:szCs w:val="22"/>
        </w:rPr>
        <w:t>The Endangered Spe</w:t>
      </w:r>
      <w:r w:rsidR="00A81BFD" w:rsidRPr="001D0699">
        <w:rPr>
          <w:rFonts w:ascii="Calibri" w:hAnsi="Calibri" w:cs="Calibri"/>
          <w:color w:val="000000"/>
          <w:sz w:val="22"/>
          <w:szCs w:val="22"/>
        </w:rPr>
        <w:t xml:space="preserve">cies Act (ESA) provides for </w:t>
      </w:r>
      <w:r w:rsidR="000F022B" w:rsidRPr="001D0699">
        <w:rPr>
          <w:rFonts w:ascii="Calibri" w:hAnsi="Calibri" w:cs="Calibri"/>
          <w:color w:val="000000"/>
          <w:sz w:val="22"/>
          <w:szCs w:val="22"/>
        </w:rPr>
        <w:t>protection of threatened and endangered species, b</w:t>
      </w:r>
      <w:r w:rsidR="00CE6F95" w:rsidRPr="001D0699">
        <w:rPr>
          <w:rFonts w:ascii="Calibri" w:hAnsi="Calibri" w:cs="Calibri"/>
          <w:color w:val="000000"/>
          <w:sz w:val="22"/>
          <w:szCs w:val="22"/>
        </w:rPr>
        <w:t xml:space="preserve">oth plants and animals, and </w:t>
      </w:r>
      <w:r w:rsidR="000F022B" w:rsidRPr="001D0699">
        <w:rPr>
          <w:rFonts w:ascii="Calibri" w:hAnsi="Calibri" w:cs="Calibri"/>
          <w:color w:val="000000"/>
          <w:sz w:val="22"/>
          <w:szCs w:val="22"/>
        </w:rPr>
        <w:t xml:space="preserve">habitats considered critical to the survival of </w:t>
      </w:r>
      <w:r w:rsidR="000F022B" w:rsidRPr="001D0699">
        <w:rPr>
          <w:rFonts w:ascii="Calibri" w:hAnsi="Calibri" w:cs="Calibri"/>
          <w:sz w:val="22"/>
          <w:szCs w:val="22"/>
        </w:rPr>
        <w:t xml:space="preserve">these species, e.g., breeding, nesting, roosting, and foraging areas. </w:t>
      </w:r>
      <w:r w:rsidR="00B134EE" w:rsidRPr="001D0699">
        <w:rPr>
          <w:rFonts w:ascii="Calibri" w:hAnsi="Calibri" w:cs="Calibri"/>
          <w:sz w:val="22"/>
          <w:szCs w:val="22"/>
        </w:rPr>
        <w:t xml:space="preserve"> </w:t>
      </w:r>
      <w:r w:rsidR="000F022B" w:rsidRPr="001D0699">
        <w:rPr>
          <w:rFonts w:ascii="Calibri" w:hAnsi="Calibri" w:cs="Calibri"/>
          <w:sz w:val="22"/>
          <w:szCs w:val="22"/>
        </w:rPr>
        <w:t>The ESA requires FHW</w:t>
      </w:r>
      <w:r w:rsidR="00CE6F95" w:rsidRPr="001D0699">
        <w:rPr>
          <w:rFonts w:ascii="Calibri" w:hAnsi="Calibri" w:cs="Calibri"/>
          <w:sz w:val="22"/>
          <w:szCs w:val="22"/>
        </w:rPr>
        <w:t xml:space="preserve">A and MoDOT </w:t>
      </w:r>
      <w:r w:rsidR="00A81BFD" w:rsidRPr="001D0699">
        <w:rPr>
          <w:rFonts w:ascii="Calibri" w:hAnsi="Calibri" w:cs="Calibri"/>
          <w:sz w:val="22"/>
          <w:szCs w:val="22"/>
        </w:rPr>
        <w:t>consult with U.S. Fish and Wildlife Service</w:t>
      </w:r>
      <w:r w:rsidR="000F022B" w:rsidRPr="001D0699">
        <w:rPr>
          <w:rFonts w:ascii="Calibri" w:hAnsi="Calibri" w:cs="Calibri"/>
          <w:sz w:val="22"/>
          <w:szCs w:val="22"/>
        </w:rPr>
        <w:t xml:space="preserve"> (USFWS) </w:t>
      </w:r>
      <w:r w:rsidR="00CE6F95" w:rsidRPr="001D0699">
        <w:rPr>
          <w:rFonts w:ascii="Calibri" w:hAnsi="Calibri" w:cs="Calibri"/>
          <w:sz w:val="22"/>
          <w:szCs w:val="22"/>
        </w:rPr>
        <w:t>about</w:t>
      </w:r>
      <w:r w:rsidR="000F022B" w:rsidRPr="001D0699">
        <w:rPr>
          <w:rFonts w:ascii="Calibri" w:hAnsi="Calibri" w:cs="Calibri"/>
          <w:sz w:val="22"/>
          <w:szCs w:val="22"/>
        </w:rPr>
        <w:t xml:space="preserve"> projects and </w:t>
      </w:r>
      <w:r w:rsidR="00A81BFD" w:rsidRPr="001D0699">
        <w:rPr>
          <w:rFonts w:ascii="Calibri" w:hAnsi="Calibri" w:cs="Calibri"/>
          <w:sz w:val="22"/>
          <w:szCs w:val="22"/>
        </w:rPr>
        <w:t xml:space="preserve">the </w:t>
      </w:r>
      <w:r w:rsidR="000F022B" w:rsidRPr="001D0699">
        <w:rPr>
          <w:rFonts w:ascii="Calibri" w:hAnsi="Calibri" w:cs="Calibri"/>
          <w:sz w:val="22"/>
          <w:szCs w:val="22"/>
        </w:rPr>
        <w:t xml:space="preserve">measures that can be implemented to minimize or eliminate project impacts to these species.  </w:t>
      </w:r>
    </w:p>
    <w:p w14:paraId="44E6D014" w14:textId="156E5112" w:rsidR="000F022B" w:rsidRPr="001D0699" w:rsidRDefault="000F022B" w:rsidP="007F0637">
      <w:pPr>
        <w:pStyle w:val="BodyText"/>
        <w:spacing w:after="140"/>
        <w:jc w:val="both"/>
        <w:rPr>
          <w:rFonts w:asciiTheme="minorHAnsi" w:hAnsiTheme="minorHAnsi" w:cs="Calibri"/>
          <w:color w:val="auto"/>
          <w:sz w:val="22"/>
          <w:szCs w:val="22"/>
        </w:rPr>
      </w:pPr>
      <w:r w:rsidRPr="001D0699">
        <w:rPr>
          <w:rFonts w:ascii="Calibri" w:hAnsi="Calibri" w:cs="Calibri"/>
          <w:color w:val="auto"/>
          <w:sz w:val="22"/>
          <w:szCs w:val="22"/>
        </w:rPr>
        <w:t>Projects also must address potential impacts to state listed species.  The State of Missouri maintains endangered species legislation t</w:t>
      </w:r>
      <w:r w:rsidR="00A81BFD" w:rsidRPr="001D0699">
        <w:rPr>
          <w:rFonts w:ascii="Calibri" w:hAnsi="Calibri" w:cs="Calibri"/>
          <w:color w:val="auto"/>
          <w:sz w:val="22"/>
          <w:szCs w:val="22"/>
        </w:rPr>
        <w:t>o</w:t>
      </w:r>
      <w:r w:rsidRPr="001D0699">
        <w:rPr>
          <w:rFonts w:ascii="Calibri" w:hAnsi="Calibri" w:cs="Calibri"/>
          <w:color w:val="auto"/>
          <w:sz w:val="22"/>
          <w:szCs w:val="22"/>
        </w:rPr>
        <w:t xml:space="preserve"> protect </w:t>
      </w:r>
      <w:r w:rsidR="000A184F" w:rsidRPr="001D0699">
        <w:rPr>
          <w:rFonts w:ascii="Calibri" w:hAnsi="Calibri" w:cs="Calibri"/>
          <w:color w:val="auto"/>
          <w:sz w:val="22"/>
          <w:szCs w:val="22"/>
        </w:rPr>
        <w:t>State ESA species</w:t>
      </w:r>
      <w:r w:rsidR="00A81BFD" w:rsidRPr="001D0699">
        <w:rPr>
          <w:rFonts w:ascii="Calibri" w:hAnsi="Calibri" w:cs="Calibri"/>
          <w:color w:val="auto"/>
          <w:sz w:val="22"/>
          <w:szCs w:val="22"/>
        </w:rPr>
        <w:t xml:space="preserve">. The state ESA and </w:t>
      </w:r>
      <w:r w:rsidRPr="001D0699">
        <w:rPr>
          <w:rFonts w:ascii="Calibri" w:hAnsi="Calibri" w:cs="Calibri"/>
          <w:color w:val="auto"/>
          <w:sz w:val="22"/>
          <w:szCs w:val="22"/>
        </w:rPr>
        <w:t>Missouri Wildlife Code protect state listed species. The Missouri Cave Resources Act protects caves from trespass, vandalism, contamination, and destruction.  Missouri Department of Conservation (MDC) is the administrative, regulatory, and enforcem</w:t>
      </w:r>
      <w:r w:rsidR="00013668" w:rsidRPr="001D0699">
        <w:rPr>
          <w:rFonts w:ascii="Calibri" w:hAnsi="Calibri" w:cs="Calibri"/>
          <w:color w:val="auto"/>
          <w:sz w:val="22"/>
          <w:szCs w:val="22"/>
        </w:rPr>
        <w:t>ent agency for state-</w:t>
      </w:r>
      <w:r w:rsidRPr="001D0699">
        <w:rPr>
          <w:rFonts w:ascii="Calibri" w:hAnsi="Calibri" w:cs="Calibri"/>
          <w:color w:val="auto"/>
          <w:sz w:val="22"/>
          <w:szCs w:val="22"/>
        </w:rPr>
        <w:t xml:space="preserve">sensitive species.  </w:t>
      </w:r>
    </w:p>
    <w:p w14:paraId="280B8872" w14:textId="6EE500A4" w:rsidR="00E5770B" w:rsidRPr="001D0699" w:rsidRDefault="002167AF" w:rsidP="007F0637">
      <w:pPr>
        <w:spacing w:after="140"/>
        <w:jc w:val="both"/>
        <w:rPr>
          <w:rFonts w:asciiTheme="minorHAnsi" w:hAnsiTheme="minorHAnsi" w:cstheme="minorHAnsi"/>
          <w:sz w:val="22"/>
          <w:szCs w:val="22"/>
        </w:rPr>
      </w:pPr>
      <w:r w:rsidRPr="001D0699">
        <w:rPr>
          <w:rFonts w:asciiTheme="minorHAnsi" w:hAnsiTheme="minorHAnsi" w:cstheme="minorHAnsi"/>
          <w:sz w:val="22"/>
          <w:szCs w:val="22"/>
        </w:rPr>
        <w:t>MoDOT</w:t>
      </w:r>
      <w:r w:rsidR="00397011" w:rsidRPr="001D0699">
        <w:rPr>
          <w:rFonts w:asciiTheme="minorHAnsi" w:hAnsiTheme="minorHAnsi" w:cstheme="minorHAnsi"/>
          <w:sz w:val="22"/>
          <w:szCs w:val="22"/>
        </w:rPr>
        <w:t>’s</w:t>
      </w:r>
      <w:r w:rsidRPr="001D0699">
        <w:rPr>
          <w:rFonts w:asciiTheme="minorHAnsi" w:hAnsiTheme="minorHAnsi" w:cstheme="minorHAnsi"/>
          <w:sz w:val="22"/>
          <w:szCs w:val="22"/>
        </w:rPr>
        <w:t xml:space="preserve"> threatened and endangered species biologist</w:t>
      </w:r>
      <w:r w:rsidR="00A06429" w:rsidRPr="001D0699">
        <w:rPr>
          <w:rFonts w:asciiTheme="minorHAnsi" w:hAnsiTheme="minorHAnsi" w:cstheme="minorHAnsi"/>
          <w:sz w:val="22"/>
          <w:szCs w:val="22"/>
        </w:rPr>
        <w:t xml:space="preserve"> submitted</w:t>
      </w:r>
      <w:r w:rsidRPr="001D0699">
        <w:rPr>
          <w:rFonts w:asciiTheme="minorHAnsi" w:hAnsiTheme="minorHAnsi" w:cstheme="minorHAnsi"/>
          <w:sz w:val="22"/>
          <w:szCs w:val="22"/>
        </w:rPr>
        <w:t xml:space="preserve"> the project</w:t>
      </w:r>
      <w:r w:rsidR="00A06429" w:rsidRPr="001D0699">
        <w:rPr>
          <w:rFonts w:asciiTheme="minorHAnsi" w:hAnsiTheme="minorHAnsi" w:cstheme="minorHAnsi"/>
          <w:sz w:val="22"/>
          <w:szCs w:val="22"/>
        </w:rPr>
        <w:t xml:space="preserve"> to the USFWS Information, Planning and Conservation System (IPaC) online screening tool to obtain </w:t>
      </w:r>
      <w:r w:rsidR="009636E9" w:rsidRPr="001D0699">
        <w:rPr>
          <w:rFonts w:asciiTheme="minorHAnsi" w:hAnsiTheme="minorHAnsi" w:cstheme="minorHAnsi"/>
          <w:sz w:val="22"/>
          <w:szCs w:val="22"/>
        </w:rPr>
        <w:t>an</w:t>
      </w:r>
      <w:r w:rsidR="00A06429" w:rsidRPr="001D0699">
        <w:rPr>
          <w:rFonts w:asciiTheme="minorHAnsi" w:hAnsiTheme="minorHAnsi" w:cstheme="minorHAnsi"/>
          <w:sz w:val="22"/>
          <w:szCs w:val="22"/>
        </w:rPr>
        <w:t xml:space="preserve"> official species list (</w:t>
      </w:r>
      <w:r w:rsidR="00B134EE" w:rsidRPr="001D0699">
        <w:rPr>
          <w:rFonts w:asciiTheme="minorHAnsi" w:hAnsiTheme="minorHAnsi" w:cstheme="minorHAnsi"/>
          <w:sz w:val="22"/>
          <w:szCs w:val="22"/>
        </w:rPr>
        <w:t xml:space="preserve">Consultation Code: </w:t>
      </w:r>
      <w:r w:rsidR="00D319E7" w:rsidRPr="001D0699">
        <w:rPr>
          <w:rFonts w:asciiTheme="minorHAnsi" w:hAnsiTheme="minorHAnsi" w:cstheme="minorHAnsi"/>
          <w:sz w:val="22"/>
          <w:szCs w:val="22"/>
        </w:rPr>
        <w:t>03E14000-20</w:t>
      </w:r>
      <w:r w:rsidR="00942A21">
        <w:rPr>
          <w:rFonts w:asciiTheme="minorHAnsi" w:hAnsiTheme="minorHAnsi" w:cstheme="minorHAnsi"/>
          <w:sz w:val="22"/>
          <w:szCs w:val="22"/>
        </w:rPr>
        <w:t>20</w:t>
      </w:r>
      <w:r w:rsidR="00D319E7" w:rsidRPr="001D0699">
        <w:rPr>
          <w:rFonts w:asciiTheme="minorHAnsi" w:hAnsiTheme="minorHAnsi" w:cstheme="minorHAnsi"/>
          <w:sz w:val="22"/>
          <w:szCs w:val="22"/>
        </w:rPr>
        <w:t>-SLI-</w:t>
      </w:r>
      <w:r w:rsidR="00942A21">
        <w:rPr>
          <w:rFonts w:asciiTheme="minorHAnsi" w:hAnsiTheme="minorHAnsi" w:cstheme="minorHAnsi"/>
          <w:sz w:val="22"/>
          <w:szCs w:val="22"/>
        </w:rPr>
        <w:t>XXX</w:t>
      </w:r>
      <w:r w:rsidR="00D319E7" w:rsidRPr="001D0699">
        <w:rPr>
          <w:color w:val="1F497D"/>
        </w:rPr>
        <w:t xml:space="preserve">, </w:t>
      </w:r>
      <w:r w:rsidR="00D319E7" w:rsidRPr="001D0699">
        <w:rPr>
          <w:rFonts w:asciiTheme="minorHAnsi" w:hAnsiTheme="minorHAnsi" w:cstheme="minorHAnsi"/>
          <w:sz w:val="22"/>
          <w:szCs w:val="22"/>
        </w:rPr>
        <w:t>October 11, 20</w:t>
      </w:r>
      <w:r w:rsidR="009F0302">
        <w:rPr>
          <w:rFonts w:asciiTheme="minorHAnsi" w:hAnsiTheme="minorHAnsi" w:cstheme="minorHAnsi"/>
          <w:sz w:val="22"/>
          <w:szCs w:val="22"/>
        </w:rPr>
        <w:t>19</w:t>
      </w:r>
      <w:r w:rsidR="00A06429" w:rsidRPr="001D0699">
        <w:rPr>
          <w:rFonts w:asciiTheme="minorHAnsi" w:hAnsiTheme="minorHAnsi"/>
          <w:sz w:val="22"/>
          <w:szCs w:val="22"/>
        </w:rPr>
        <w:t>)</w:t>
      </w:r>
      <w:r w:rsidR="00A06429" w:rsidRPr="001D0699">
        <w:rPr>
          <w:rFonts w:asciiTheme="minorHAnsi" w:hAnsiTheme="minorHAnsi" w:cstheme="minorHAnsi"/>
          <w:sz w:val="22"/>
          <w:szCs w:val="22"/>
        </w:rPr>
        <w:t xml:space="preserve">.  </w:t>
      </w:r>
    </w:p>
    <w:p w14:paraId="1EA865D3" w14:textId="29DE45F7" w:rsidR="005D4F83" w:rsidRDefault="00A06429" w:rsidP="007F0637">
      <w:pPr>
        <w:spacing w:after="140"/>
        <w:jc w:val="both"/>
        <w:rPr>
          <w:rFonts w:asciiTheme="minorHAnsi" w:hAnsiTheme="minorHAnsi"/>
          <w:sz w:val="22"/>
          <w:szCs w:val="22"/>
        </w:rPr>
      </w:pPr>
      <w:r w:rsidRPr="001D0699">
        <w:rPr>
          <w:rFonts w:asciiTheme="minorHAnsi" w:hAnsiTheme="minorHAnsi" w:cstheme="minorHAnsi"/>
          <w:sz w:val="22"/>
          <w:szCs w:val="22"/>
        </w:rPr>
        <w:t xml:space="preserve">The following </w:t>
      </w:r>
      <w:r w:rsidR="00D85F12" w:rsidRPr="001D0699">
        <w:rPr>
          <w:rFonts w:asciiTheme="minorHAnsi" w:hAnsiTheme="minorHAnsi" w:cstheme="minorHAnsi"/>
          <w:sz w:val="22"/>
          <w:szCs w:val="22"/>
        </w:rPr>
        <w:t>federal trust species</w:t>
      </w:r>
      <w:r w:rsidRPr="001D0699">
        <w:rPr>
          <w:rFonts w:asciiTheme="minorHAnsi" w:hAnsiTheme="minorHAnsi" w:cstheme="minorHAnsi"/>
          <w:sz w:val="22"/>
          <w:szCs w:val="22"/>
        </w:rPr>
        <w:t xml:space="preserve"> wer</w:t>
      </w:r>
      <w:r w:rsidR="00013668" w:rsidRPr="001D0699">
        <w:rPr>
          <w:rFonts w:asciiTheme="minorHAnsi" w:hAnsiTheme="minorHAnsi" w:cstheme="minorHAnsi"/>
          <w:sz w:val="22"/>
          <w:szCs w:val="22"/>
        </w:rPr>
        <w:t>e listed for the project area:</w:t>
      </w:r>
      <w:r w:rsidR="00B134EE" w:rsidRPr="001D0699">
        <w:rPr>
          <w:rFonts w:asciiTheme="minorHAnsi" w:hAnsiTheme="minorHAnsi" w:cstheme="minorHAnsi"/>
          <w:sz w:val="22"/>
          <w:szCs w:val="22"/>
        </w:rPr>
        <w:t xml:space="preserve"> Gray</w:t>
      </w:r>
      <w:r w:rsidR="00332C89" w:rsidRPr="001D0699">
        <w:rPr>
          <w:rFonts w:asciiTheme="minorHAnsi" w:hAnsiTheme="minorHAnsi" w:cstheme="minorHAnsi"/>
          <w:sz w:val="22"/>
          <w:szCs w:val="22"/>
        </w:rPr>
        <w:t xml:space="preserve"> bats</w:t>
      </w:r>
      <w:r w:rsidR="00B134EE" w:rsidRPr="001D0699">
        <w:rPr>
          <w:rFonts w:asciiTheme="minorHAnsi" w:hAnsiTheme="minorHAnsi" w:cstheme="minorHAnsi"/>
          <w:sz w:val="22"/>
          <w:szCs w:val="22"/>
        </w:rPr>
        <w:t>, I</w:t>
      </w:r>
      <w:r w:rsidR="00332C89" w:rsidRPr="001D0699">
        <w:rPr>
          <w:rFonts w:asciiTheme="minorHAnsi" w:hAnsiTheme="minorHAnsi" w:cstheme="minorHAnsi"/>
          <w:sz w:val="22"/>
          <w:szCs w:val="22"/>
        </w:rPr>
        <w:t xml:space="preserve">ndiana bats, and Northern </w:t>
      </w:r>
      <w:r w:rsidR="00113453">
        <w:rPr>
          <w:rFonts w:asciiTheme="minorHAnsi" w:hAnsiTheme="minorHAnsi" w:cstheme="minorHAnsi"/>
          <w:sz w:val="22"/>
          <w:szCs w:val="22"/>
        </w:rPr>
        <w:t>l</w:t>
      </w:r>
      <w:r w:rsidR="00332C89" w:rsidRPr="001D0699">
        <w:rPr>
          <w:rFonts w:asciiTheme="minorHAnsi" w:hAnsiTheme="minorHAnsi" w:cstheme="minorHAnsi"/>
          <w:sz w:val="22"/>
          <w:szCs w:val="22"/>
        </w:rPr>
        <w:t>ong-eared bats</w:t>
      </w:r>
      <w:r w:rsidR="00B134EE" w:rsidRPr="001D0699">
        <w:rPr>
          <w:rFonts w:asciiTheme="minorHAnsi" w:hAnsiTheme="minorHAnsi" w:cstheme="minorHAnsi"/>
          <w:sz w:val="22"/>
          <w:szCs w:val="22"/>
        </w:rPr>
        <w:t>.</w:t>
      </w:r>
      <w:r w:rsidR="00332C89" w:rsidRPr="001D0699">
        <w:rPr>
          <w:rFonts w:asciiTheme="minorHAnsi" w:hAnsiTheme="minorHAnsi" w:cstheme="minorHAnsi"/>
          <w:sz w:val="22"/>
          <w:szCs w:val="22"/>
        </w:rPr>
        <w:t xml:space="preserve"> </w:t>
      </w:r>
      <w:r w:rsidR="00B134EE" w:rsidRPr="001D0699">
        <w:rPr>
          <w:rFonts w:asciiTheme="minorHAnsi" w:hAnsiTheme="minorHAnsi" w:cstheme="minorHAnsi"/>
          <w:sz w:val="22"/>
          <w:szCs w:val="22"/>
        </w:rPr>
        <w:t xml:space="preserve"> </w:t>
      </w:r>
      <w:r w:rsidR="009636E9" w:rsidRPr="001D0699">
        <w:rPr>
          <w:rFonts w:asciiTheme="minorHAnsi" w:hAnsiTheme="minorHAnsi" w:cstheme="minorHAnsi"/>
          <w:sz w:val="22"/>
          <w:szCs w:val="22"/>
        </w:rPr>
        <w:t xml:space="preserve">According to </w:t>
      </w:r>
      <w:r w:rsidR="000F551F" w:rsidRPr="001D0699">
        <w:rPr>
          <w:rFonts w:asciiTheme="minorHAnsi" w:hAnsiTheme="minorHAnsi" w:cstheme="minorHAnsi"/>
          <w:sz w:val="22"/>
          <w:szCs w:val="22"/>
        </w:rPr>
        <w:t xml:space="preserve">the </w:t>
      </w:r>
      <w:r w:rsidR="009636E9" w:rsidRPr="001D0699">
        <w:rPr>
          <w:rFonts w:asciiTheme="minorHAnsi" w:hAnsiTheme="minorHAnsi" w:cstheme="minorHAnsi"/>
          <w:sz w:val="22"/>
          <w:szCs w:val="22"/>
        </w:rPr>
        <w:t>IPaC, no designated critical habitats are in the project area.</w:t>
      </w:r>
      <w:r w:rsidR="006C7319" w:rsidRPr="001D0699">
        <w:rPr>
          <w:rFonts w:asciiTheme="minorHAnsi" w:hAnsiTheme="minorHAnsi" w:cstheme="minorHAnsi"/>
          <w:sz w:val="22"/>
          <w:szCs w:val="22"/>
        </w:rPr>
        <w:t xml:space="preserve">  </w:t>
      </w:r>
      <w:r w:rsidR="006C7319" w:rsidRPr="001D0699">
        <w:rPr>
          <w:rFonts w:asciiTheme="minorHAnsi" w:hAnsiTheme="minorHAnsi"/>
          <w:sz w:val="22"/>
          <w:szCs w:val="22"/>
        </w:rPr>
        <w:t xml:space="preserve">The MDC Natural Heritage Database (NHD) </w:t>
      </w:r>
      <w:r w:rsidR="009636E9" w:rsidRPr="001D0699">
        <w:rPr>
          <w:rFonts w:asciiTheme="minorHAnsi" w:hAnsiTheme="minorHAnsi"/>
          <w:sz w:val="22"/>
          <w:szCs w:val="22"/>
        </w:rPr>
        <w:t>and Missouri</w:t>
      </w:r>
      <w:r w:rsidR="006C7319" w:rsidRPr="001D0699">
        <w:rPr>
          <w:rFonts w:asciiTheme="minorHAnsi" w:hAnsiTheme="minorHAnsi"/>
          <w:sz w:val="22"/>
          <w:szCs w:val="22"/>
        </w:rPr>
        <w:t xml:space="preserve"> Speleological </w:t>
      </w:r>
      <w:r w:rsidR="009636E9" w:rsidRPr="001D0699">
        <w:rPr>
          <w:rFonts w:asciiTheme="minorHAnsi" w:hAnsiTheme="minorHAnsi"/>
          <w:sz w:val="22"/>
          <w:szCs w:val="22"/>
        </w:rPr>
        <w:t xml:space="preserve">Society (MSS) </w:t>
      </w:r>
      <w:r w:rsidR="006C7319" w:rsidRPr="001D0699">
        <w:rPr>
          <w:rFonts w:asciiTheme="minorHAnsi" w:hAnsiTheme="minorHAnsi"/>
          <w:sz w:val="22"/>
          <w:szCs w:val="22"/>
        </w:rPr>
        <w:t>Cave Database were also reviewed for additional natural resource information in the project area.</w:t>
      </w:r>
    </w:p>
    <w:p w14:paraId="135DC1BC" w14:textId="0EDDFC7A" w:rsidR="00292A6C" w:rsidRDefault="00292A6C" w:rsidP="007F0637">
      <w:pPr>
        <w:spacing w:after="140"/>
        <w:jc w:val="both"/>
        <w:rPr>
          <w:rFonts w:asciiTheme="minorHAnsi" w:hAnsiTheme="minorHAnsi"/>
          <w:sz w:val="22"/>
          <w:szCs w:val="22"/>
        </w:rPr>
      </w:pPr>
    </w:p>
    <w:p w14:paraId="752B8A1E" w14:textId="77777777" w:rsidR="00292A6C" w:rsidRPr="001D0699" w:rsidRDefault="00292A6C" w:rsidP="007F0637">
      <w:pPr>
        <w:spacing w:after="140"/>
        <w:jc w:val="both"/>
        <w:rPr>
          <w:rFonts w:asciiTheme="minorHAnsi" w:hAnsiTheme="minorHAnsi"/>
          <w:sz w:val="22"/>
          <w:szCs w:val="22"/>
        </w:rPr>
      </w:pPr>
    </w:p>
    <w:p w14:paraId="2B44F842" w14:textId="4F08619E" w:rsidR="00166403" w:rsidRPr="001D0699" w:rsidRDefault="00166403" w:rsidP="006F442D">
      <w:pPr>
        <w:spacing w:after="140"/>
        <w:ind w:firstLine="360"/>
        <w:rPr>
          <w:rFonts w:asciiTheme="minorHAnsi" w:hAnsiTheme="minorHAnsi"/>
          <w:i/>
          <w:sz w:val="22"/>
          <w:szCs w:val="22"/>
        </w:rPr>
      </w:pPr>
      <w:r w:rsidRPr="001D0699">
        <w:rPr>
          <w:rFonts w:asciiTheme="minorHAnsi" w:hAnsiTheme="minorHAnsi"/>
          <w:i/>
          <w:sz w:val="22"/>
          <w:szCs w:val="22"/>
        </w:rPr>
        <w:lastRenderedPageBreak/>
        <w:t>Gray</w:t>
      </w:r>
      <w:r w:rsidR="00B134EE" w:rsidRPr="001D0699">
        <w:rPr>
          <w:rFonts w:asciiTheme="minorHAnsi" w:hAnsiTheme="minorHAnsi"/>
          <w:i/>
          <w:sz w:val="22"/>
          <w:szCs w:val="22"/>
        </w:rPr>
        <w:t xml:space="preserve"> </w:t>
      </w:r>
      <w:r w:rsidRPr="001D0699">
        <w:rPr>
          <w:rFonts w:asciiTheme="minorHAnsi" w:hAnsiTheme="minorHAnsi"/>
          <w:i/>
          <w:sz w:val="22"/>
          <w:szCs w:val="22"/>
        </w:rPr>
        <w:t>Bat</w:t>
      </w:r>
      <w:r w:rsidR="00744B4A" w:rsidRPr="001D0699">
        <w:rPr>
          <w:rFonts w:asciiTheme="minorHAnsi" w:hAnsiTheme="minorHAnsi"/>
          <w:i/>
          <w:sz w:val="22"/>
          <w:szCs w:val="22"/>
        </w:rPr>
        <w:t xml:space="preserve"> </w:t>
      </w:r>
    </w:p>
    <w:p w14:paraId="50D57261" w14:textId="32505365" w:rsidR="005131C7" w:rsidRPr="001D0699" w:rsidRDefault="00013668" w:rsidP="006F442D">
      <w:pPr>
        <w:spacing w:after="140"/>
        <w:jc w:val="both"/>
        <w:rPr>
          <w:rFonts w:asciiTheme="minorHAnsi" w:hAnsiTheme="minorHAnsi"/>
          <w:sz w:val="22"/>
          <w:szCs w:val="22"/>
        </w:rPr>
      </w:pPr>
      <w:r w:rsidRPr="001D0699">
        <w:rPr>
          <w:rFonts w:asciiTheme="minorHAnsi" w:hAnsiTheme="minorHAnsi"/>
          <w:sz w:val="22"/>
          <w:szCs w:val="22"/>
        </w:rPr>
        <w:t xml:space="preserve">Gray bats are </w:t>
      </w:r>
      <w:r w:rsidR="005131C7" w:rsidRPr="001D0699">
        <w:rPr>
          <w:rFonts w:asciiTheme="minorHAnsi" w:hAnsiTheme="minorHAnsi"/>
          <w:sz w:val="22"/>
          <w:szCs w:val="22"/>
        </w:rPr>
        <w:t>year-round cave obligate species in limest</w:t>
      </w:r>
      <w:r w:rsidR="00D86899" w:rsidRPr="001D0699">
        <w:rPr>
          <w:rFonts w:asciiTheme="minorHAnsi" w:hAnsiTheme="minorHAnsi"/>
          <w:sz w:val="22"/>
          <w:szCs w:val="22"/>
        </w:rPr>
        <w:t>one karst areas of the state.</w:t>
      </w:r>
      <w:r w:rsidR="005131C7" w:rsidRPr="001D0699">
        <w:rPr>
          <w:rFonts w:asciiTheme="minorHAnsi" w:hAnsiTheme="minorHAnsi"/>
          <w:sz w:val="22"/>
          <w:szCs w:val="22"/>
        </w:rPr>
        <w:t xml:space="preserve"> </w:t>
      </w:r>
      <w:r w:rsidR="00D86899" w:rsidRPr="001D0699">
        <w:rPr>
          <w:rFonts w:asciiTheme="minorHAnsi" w:hAnsiTheme="minorHAnsi"/>
          <w:sz w:val="22"/>
          <w:szCs w:val="22"/>
        </w:rPr>
        <w:t>In winter</w:t>
      </w:r>
      <w:r w:rsidR="005131C7" w:rsidRPr="001D0699">
        <w:rPr>
          <w:rFonts w:asciiTheme="minorHAnsi" w:hAnsiTheme="minorHAnsi"/>
          <w:sz w:val="22"/>
          <w:szCs w:val="22"/>
        </w:rPr>
        <w:t xml:space="preserve"> they hibernate in deep, vertical caves</w:t>
      </w:r>
      <w:r w:rsidR="00D86899" w:rsidRPr="001D0699">
        <w:rPr>
          <w:rFonts w:asciiTheme="minorHAnsi" w:hAnsiTheme="minorHAnsi"/>
          <w:sz w:val="22"/>
          <w:szCs w:val="22"/>
        </w:rPr>
        <w:t xml:space="preserve">. In </w:t>
      </w:r>
      <w:r w:rsidR="005131C7" w:rsidRPr="001D0699">
        <w:rPr>
          <w:rFonts w:asciiTheme="minorHAnsi" w:hAnsiTheme="minorHAnsi"/>
          <w:sz w:val="22"/>
          <w:szCs w:val="22"/>
        </w:rPr>
        <w:t xml:space="preserve">summer they roost in caves along rivers.  </w:t>
      </w:r>
      <w:r w:rsidR="00D86899" w:rsidRPr="001D0699">
        <w:rPr>
          <w:rFonts w:asciiTheme="minorHAnsi" w:hAnsiTheme="minorHAnsi"/>
          <w:sz w:val="22"/>
          <w:szCs w:val="22"/>
        </w:rPr>
        <w:t>No</w:t>
      </w:r>
      <w:r w:rsidR="005131C7" w:rsidRPr="001D0699">
        <w:rPr>
          <w:rFonts w:asciiTheme="minorHAnsi" w:hAnsiTheme="minorHAnsi"/>
          <w:sz w:val="22"/>
          <w:szCs w:val="22"/>
        </w:rPr>
        <w:t xml:space="preserve"> records</w:t>
      </w:r>
      <w:r w:rsidR="0009411B" w:rsidRPr="001D0699">
        <w:rPr>
          <w:rFonts w:asciiTheme="minorHAnsi" w:hAnsiTheme="minorHAnsi"/>
          <w:sz w:val="22"/>
          <w:szCs w:val="22"/>
        </w:rPr>
        <w:t xml:space="preserve"> of this species</w:t>
      </w:r>
      <w:r w:rsidR="005131C7" w:rsidRPr="001D0699">
        <w:rPr>
          <w:rFonts w:asciiTheme="minorHAnsi" w:hAnsiTheme="minorHAnsi"/>
          <w:sz w:val="22"/>
          <w:szCs w:val="22"/>
        </w:rPr>
        <w:t xml:space="preserve"> </w:t>
      </w:r>
      <w:r w:rsidR="00D86899" w:rsidRPr="001D0699">
        <w:rPr>
          <w:rFonts w:asciiTheme="minorHAnsi" w:hAnsiTheme="minorHAnsi"/>
          <w:sz w:val="22"/>
          <w:szCs w:val="22"/>
        </w:rPr>
        <w:t xml:space="preserve">are </w:t>
      </w:r>
      <w:r w:rsidR="005131C7" w:rsidRPr="001D0699">
        <w:rPr>
          <w:rFonts w:asciiTheme="minorHAnsi" w:hAnsiTheme="minorHAnsi"/>
          <w:sz w:val="22"/>
          <w:szCs w:val="22"/>
        </w:rPr>
        <w:t xml:space="preserve">near the project </w:t>
      </w:r>
      <w:r w:rsidRPr="001D0699">
        <w:rPr>
          <w:rFonts w:asciiTheme="minorHAnsi" w:hAnsiTheme="minorHAnsi"/>
          <w:sz w:val="22"/>
          <w:szCs w:val="22"/>
        </w:rPr>
        <w:t>area</w:t>
      </w:r>
      <w:r w:rsidR="005131C7" w:rsidRPr="001D0699">
        <w:rPr>
          <w:rFonts w:asciiTheme="minorHAnsi" w:hAnsiTheme="minorHAnsi"/>
          <w:sz w:val="22"/>
          <w:szCs w:val="22"/>
        </w:rPr>
        <w:t xml:space="preserve">. </w:t>
      </w:r>
      <w:r w:rsidR="00DF400D" w:rsidRPr="001D0699">
        <w:rPr>
          <w:rFonts w:asciiTheme="minorHAnsi" w:hAnsiTheme="minorHAnsi"/>
          <w:sz w:val="22"/>
          <w:szCs w:val="22"/>
        </w:rPr>
        <w:t xml:space="preserve"> </w:t>
      </w:r>
      <w:r w:rsidR="005131C7" w:rsidRPr="001D0699">
        <w:rPr>
          <w:rFonts w:asciiTheme="minorHAnsi" w:hAnsiTheme="minorHAnsi"/>
          <w:sz w:val="22"/>
          <w:szCs w:val="22"/>
        </w:rPr>
        <w:t>Review</w:t>
      </w:r>
      <w:r w:rsidR="0009411B" w:rsidRPr="001D0699">
        <w:rPr>
          <w:rFonts w:asciiTheme="minorHAnsi" w:hAnsiTheme="minorHAnsi"/>
          <w:sz w:val="22"/>
          <w:szCs w:val="22"/>
        </w:rPr>
        <w:t>s</w:t>
      </w:r>
      <w:r w:rsidR="005131C7" w:rsidRPr="001D0699">
        <w:rPr>
          <w:rFonts w:asciiTheme="minorHAnsi" w:hAnsiTheme="minorHAnsi"/>
          <w:sz w:val="22"/>
          <w:szCs w:val="22"/>
        </w:rPr>
        <w:t xml:space="preserve"> of the NHD and MSS cave database </w:t>
      </w:r>
      <w:r w:rsidRPr="001D0699">
        <w:rPr>
          <w:rFonts w:asciiTheme="minorHAnsi" w:hAnsiTheme="minorHAnsi"/>
          <w:sz w:val="22"/>
          <w:szCs w:val="22"/>
        </w:rPr>
        <w:t>reveal</w:t>
      </w:r>
      <w:r w:rsidR="005131C7" w:rsidRPr="001D0699">
        <w:rPr>
          <w:rFonts w:asciiTheme="minorHAnsi" w:hAnsiTheme="minorHAnsi"/>
          <w:sz w:val="22"/>
          <w:szCs w:val="22"/>
        </w:rPr>
        <w:t xml:space="preserve"> multiple caves within 0.50-mile of the project area.  However, </w:t>
      </w:r>
      <w:r w:rsidR="00DE0163" w:rsidRPr="001D0699">
        <w:rPr>
          <w:rFonts w:asciiTheme="minorHAnsi" w:hAnsiTheme="minorHAnsi"/>
          <w:sz w:val="22"/>
          <w:szCs w:val="22"/>
        </w:rPr>
        <w:t xml:space="preserve">Gray bat </w:t>
      </w:r>
      <w:r w:rsidR="005131C7" w:rsidRPr="001D0699">
        <w:rPr>
          <w:rFonts w:asciiTheme="minorHAnsi" w:hAnsiTheme="minorHAnsi"/>
          <w:sz w:val="22"/>
          <w:szCs w:val="22"/>
        </w:rPr>
        <w:t xml:space="preserve">records </w:t>
      </w:r>
      <w:r w:rsidRPr="001D0699">
        <w:rPr>
          <w:rFonts w:asciiTheme="minorHAnsi" w:hAnsiTheme="minorHAnsi"/>
          <w:sz w:val="22"/>
          <w:szCs w:val="22"/>
        </w:rPr>
        <w:t>are</w:t>
      </w:r>
      <w:r w:rsidR="00D86899" w:rsidRPr="001D0699">
        <w:rPr>
          <w:rFonts w:asciiTheme="minorHAnsi" w:hAnsiTheme="minorHAnsi"/>
          <w:sz w:val="22"/>
          <w:szCs w:val="22"/>
        </w:rPr>
        <w:t xml:space="preserve"> not</w:t>
      </w:r>
      <w:r w:rsidRPr="001D0699">
        <w:rPr>
          <w:rFonts w:asciiTheme="minorHAnsi" w:hAnsiTheme="minorHAnsi"/>
          <w:sz w:val="22"/>
          <w:szCs w:val="22"/>
        </w:rPr>
        <w:t xml:space="preserve"> </w:t>
      </w:r>
      <w:r w:rsidR="005131C7" w:rsidRPr="001D0699">
        <w:rPr>
          <w:rFonts w:asciiTheme="minorHAnsi" w:hAnsiTheme="minorHAnsi"/>
          <w:sz w:val="22"/>
          <w:szCs w:val="22"/>
        </w:rPr>
        <w:t>associated with these caves.  There will be no impacts to caves and th</w:t>
      </w:r>
      <w:r w:rsidR="00E71AE8" w:rsidRPr="001D0699">
        <w:rPr>
          <w:rFonts w:asciiTheme="minorHAnsi" w:hAnsiTheme="minorHAnsi"/>
          <w:sz w:val="22"/>
          <w:szCs w:val="22"/>
        </w:rPr>
        <w:t>e</w:t>
      </w:r>
      <w:r w:rsidR="005131C7" w:rsidRPr="001D0699">
        <w:rPr>
          <w:rFonts w:asciiTheme="minorHAnsi" w:hAnsiTheme="minorHAnsi"/>
          <w:sz w:val="22"/>
          <w:szCs w:val="22"/>
        </w:rPr>
        <w:t xml:space="preserve"> project will have No Effect to Gray bats.</w:t>
      </w:r>
    </w:p>
    <w:p w14:paraId="5A1E830E" w14:textId="2B4C3E95" w:rsidR="005131C7" w:rsidRPr="001D0699" w:rsidRDefault="005131C7" w:rsidP="006F442D">
      <w:pPr>
        <w:spacing w:after="140"/>
        <w:ind w:firstLine="360"/>
        <w:rPr>
          <w:rFonts w:asciiTheme="minorHAnsi" w:hAnsiTheme="minorHAnsi"/>
          <w:i/>
          <w:sz w:val="22"/>
          <w:szCs w:val="22"/>
        </w:rPr>
      </w:pPr>
      <w:r w:rsidRPr="001D0699">
        <w:rPr>
          <w:rFonts w:asciiTheme="minorHAnsi" w:hAnsiTheme="minorHAnsi"/>
          <w:i/>
          <w:sz w:val="22"/>
          <w:szCs w:val="22"/>
        </w:rPr>
        <w:t>Indiana and Northern Long-eared Bats</w:t>
      </w:r>
    </w:p>
    <w:p w14:paraId="3895166D" w14:textId="4B7AEA64" w:rsidR="005131C7" w:rsidRPr="001D0699" w:rsidRDefault="00DE0163" w:rsidP="006F442D">
      <w:pPr>
        <w:spacing w:after="140"/>
        <w:jc w:val="both"/>
        <w:rPr>
          <w:rFonts w:asciiTheme="minorHAnsi" w:hAnsiTheme="minorHAnsi" w:cstheme="minorHAnsi"/>
          <w:sz w:val="22"/>
          <w:szCs w:val="22"/>
        </w:rPr>
      </w:pPr>
      <w:r w:rsidRPr="001D0699">
        <w:rPr>
          <w:rFonts w:asciiTheme="minorHAnsi" w:hAnsiTheme="minorHAnsi" w:cstheme="minorHAnsi"/>
          <w:sz w:val="22"/>
          <w:szCs w:val="22"/>
        </w:rPr>
        <w:t>Indiana and N</w:t>
      </w:r>
      <w:r w:rsidR="00AA4814" w:rsidRPr="001D0699">
        <w:rPr>
          <w:rFonts w:asciiTheme="minorHAnsi" w:hAnsiTheme="minorHAnsi" w:cstheme="minorHAnsi"/>
          <w:sz w:val="22"/>
          <w:szCs w:val="22"/>
        </w:rPr>
        <w:t xml:space="preserve">orthern long-eared bats winter in caves and summer in forested areas of the state where they may use suitable summer roost trees with exfoliating bark or bark </w:t>
      </w:r>
      <w:r w:rsidR="00E71AE8" w:rsidRPr="001D0699">
        <w:rPr>
          <w:rFonts w:asciiTheme="minorHAnsi" w:hAnsiTheme="minorHAnsi" w:cstheme="minorHAnsi"/>
          <w:sz w:val="22"/>
          <w:szCs w:val="22"/>
        </w:rPr>
        <w:t>forming</w:t>
      </w:r>
      <w:r w:rsidR="00AA4814" w:rsidRPr="001D0699">
        <w:rPr>
          <w:rFonts w:asciiTheme="minorHAnsi" w:hAnsiTheme="minorHAnsi" w:cstheme="minorHAnsi"/>
          <w:sz w:val="22"/>
          <w:szCs w:val="22"/>
        </w:rPr>
        <w:t xml:space="preserve"> a shingle-like structure under which bats may roost.  Summer habitat for the threatened Northern long-eared bat overlaps greatly with Indiana bat habitat and includes additional habitat use of trees with splits, crevices, hollow sections, and other da</w:t>
      </w:r>
      <w:r w:rsidR="00E71AE8" w:rsidRPr="001D0699">
        <w:rPr>
          <w:rFonts w:asciiTheme="minorHAnsi" w:hAnsiTheme="minorHAnsi" w:cstheme="minorHAnsi"/>
          <w:sz w:val="22"/>
          <w:szCs w:val="22"/>
        </w:rPr>
        <w:t xml:space="preserve">mage. Removal of these trees </w:t>
      </w:r>
      <w:r w:rsidR="00AA4814" w:rsidRPr="001D0699">
        <w:rPr>
          <w:rFonts w:asciiTheme="minorHAnsi" w:hAnsiTheme="minorHAnsi" w:cstheme="minorHAnsi"/>
          <w:sz w:val="22"/>
          <w:szCs w:val="22"/>
        </w:rPr>
        <w:t xml:space="preserve">any time of year may affect both species.  </w:t>
      </w:r>
      <w:r w:rsidR="005131C7" w:rsidRPr="001D0699">
        <w:rPr>
          <w:rFonts w:asciiTheme="minorHAnsi" w:hAnsiTheme="minorHAnsi" w:cstheme="minorHAnsi"/>
          <w:sz w:val="22"/>
          <w:szCs w:val="22"/>
        </w:rPr>
        <w:t xml:space="preserve">This project will </w:t>
      </w:r>
      <w:r w:rsidR="000B6F17" w:rsidRPr="001D0699">
        <w:rPr>
          <w:rFonts w:asciiTheme="minorHAnsi" w:hAnsiTheme="minorHAnsi" w:cstheme="minorHAnsi"/>
          <w:sz w:val="22"/>
          <w:szCs w:val="22"/>
        </w:rPr>
        <w:t>have no</w:t>
      </w:r>
      <w:r w:rsidR="005131C7" w:rsidRPr="001D0699">
        <w:rPr>
          <w:rFonts w:asciiTheme="minorHAnsi" w:hAnsiTheme="minorHAnsi" w:cstheme="minorHAnsi"/>
          <w:sz w:val="22"/>
          <w:szCs w:val="22"/>
        </w:rPr>
        <w:t xml:space="preserve"> impact </w:t>
      </w:r>
      <w:r w:rsidR="000B6F17" w:rsidRPr="001D0699">
        <w:rPr>
          <w:rFonts w:asciiTheme="minorHAnsi" w:hAnsiTheme="minorHAnsi" w:cstheme="minorHAnsi"/>
          <w:sz w:val="22"/>
          <w:szCs w:val="22"/>
        </w:rPr>
        <w:t xml:space="preserve">to </w:t>
      </w:r>
      <w:r w:rsidR="005131C7" w:rsidRPr="001D0699">
        <w:rPr>
          <w:rFonts w:asciiTheme="minorHAnsi" w:hAnsiTheme="minorHAnsi" w:cstheme="minorHAnsi"/>
          <w:sz w:val="22"/>
          <w:szCs w:val="22"/>
        </w:rPr>
        <w:t xml:space="preserve">caves. </w:t>
      </w:r>
      <w:r w:rsidR="000B6F17" w:rsidRPr="001D0699">
        <w:rPr>
          <w:rFonts w:asciiTheme="minorHAnsi" w:hAnsiTheme="minorHAnsi" w:cstheme="minorHAnsi"/>
          <w:sz w:val="22"/>
          <w:szCs w:val="22"/>
        </w:rPr>
        <w:t xml:space="preserve"> </w:t>
      </w:r>
      <w:r w:rsidR="00013668" w:rsidRPr="001D0699">
        <w:rPr>
          <w:rFonts w:asciiTheme="minorHAnsi" w:hAnsiTheme="minorHAnsi" w:cstheme="minorHAnsi"/>
          <w:sz w:val="22"/>
          <w:szCs w:val="22"/>
        </w:rPr>
        <w:t>N</w:t>
      </w:r>
      <w:r w:rsidR="005131C7" w:rsidRPr="001D0699">
        <w:rPr>
          <w:rFonts w:asciiTheme="minorHAnsi" w:hAnsiTheme="minorHAnsi" w:cstheme="minorHAnsi"/>
          <w:sz w:val="22"/>
          <w:szCs w:val="22"/>
        </w:rPr>
        <w:t xml:space="preserve">o records for either </w:t>
      </w:r>
      <w:r w:rsidR="000B6F17" w:rsidRPr="001D0699">
        <w:rPr>
          <w:rFonts w:asciiTheme="minorHAnsi" w:hAnsiTheme="minorHAnsi" w:cstheme="minorHAnsi"/>
          <w:sz w:val="22"/>
          <w:szCs w:val="22"/>
        </w:rPr>
        <w:t xml:space="preserve">bat </w:t>
      </w:r>
      <w:r w:rsidR="005131C7" w:rsidRPr="001D0699">
        <w:rPr>
          <w:rFonts w:asciiTheme="minorHAnsi" w:hAnsiTheme="minorHAnsi" w:cstheme="minorHAnsi"/>
          <w:sz w:val="22"/>
          <w:szCs w:val="22"/>
        </w:rPr>
        <w:t xml:space="preserve">species </w:t>
      </w:r>
      <w:r w:rsidR="00013668" w:rsidRPr="001D0699">
        <w:rPr>
          <w:rFonts w:asciiTheme="minorHAnsi" w:hAnsiTheme="minorHAnsi" w:cstheme="minorHAnsi"/>
          <w:sz w:val="22"/>
          <w:szCs w:val="22"/>
        </w:rPr>
        <w:t xml:space="preserve">are found </w:t>
      </w:r>
      <w:r w:rsidR="00AA4814" w:rsidRPr="001D0699">
        <w:rPr>
          <w:rFonts w:asciiTheme="minorHAnsi" w:hAnsiTheme="minorHAnsi" w:cstheme="minorHAnsi"/>
          <w:sz w:val="22"/>
          <w:szCs w:val="22"/>
        </w:rPr>
        <w:t>near the project area.  The nearest record is at least 3.0</w:t>
      </w:r>
      <w:r w:rsidR="005131C7" w:rsidRPr="001D0699">
        <w:rPr>
          <w:rFonts w:asciiTheme="minorHAnsi" w:hAnsiTheme="minorHAnsi" w:cstheme="minorHAnsi"/>
          <w:sz w:val="22"/>
          <w:szCs w:val="22"/>
        </w:rPr>
        <w:t xml:space="preserve"> miles </w:t>
      </w:r>
      <w:r w:rsidR="00AA4814" w:rsidRPr="001D0699">
        <w:rPr>
          <w:rFonts w:asciiTheme="minorHAnsi" w:hAnsiTheme="minorHAnsi" w:cstheme="minorHAnsi"/>
          <w:sz w:val="22"/>
          <w:szCs w:val="22"/>
        </w:rPr>
        <w:t>away.</w:t>
      </w:r>
    </w:p>
    <w:p w14:paraId="66D7DA8A" w14:textId="7CC6BD85" w:rsidR="000B6F17" w:rsidRPr="001D0699" w:rsidRDefault="000B6F17" w:rsidP="006F442D">
      <w:pPr>
        <w:autoSpaceDE w:val="0"/>
        <w:autoSpaceDN w:val="0"/>
        <w:adjustRightInd w:val="0"/>
        <w:spacing w:after="140"/>
        <w:jc w:val="both"/>
        <w:rPr>
          <w:rFonts w:asciiTheme="minorHAnsi" w:hAnsiTheme="minorHAnsi"/>
          <w:color w:val="000000"/>
          <w:sz w:val="22"/>
          <w:szCs w:val="22"/>
        </w:rPr>
      </w:pPr>
      <w:r w:rsidRPr="001D0699">
        <w:rPr>
          <w:rFonts w:asciiTheme="minorHAnsi" w:hAnsiTheme="minorHAnsi"/>
          <w:color w:val="000000"/>
          <w:sz w:val="22"/>
          <w:szCs w:val="22"/>
        </w:rPr>
        <w:t>On October 30, 201</w:t>
      </w:r>
      <w:r w:rsidR="00113453">
        <w:rPr>
          <w:rFonts w:asciiTheme="minorHAnsi" w:hAnsiTheme="minorHAnsi"/>
          <w:color w:val="000000"/>
          <w:sz w:val="22"/>
          <w:szCs w:val="22"/>
        </w:rPr>
        <w:t>9</w:t>
      </w:r>
      <w:r w:rsidRPr="001D0699">
        <w:rPr>
          <w:rFonts w:asciiTheme="minorHAnsi" w:hAnsiTheme="minorHAnsi"/>
          <w:color w:val="000000"/>
          <w:sz w:val="22"/>
          <w:szCs w:val="22"/>
        </w:rPr>
        <w:t xml:space="preserve">, MoDOT’s threatened and endangered species biologist conducted a </w:t>
      </w:r>
      <w:r w:rsidR="00AA4814" w:rsidRPr="001D0699">
        <w:rPr>
          <w:rFonts w:asciiTheme="minorHAnsi" w:hAnsiTheme="minorHAnsi"/>
          <w:color w:val="000000"/>
          <w:sz w:val="22"/>
          <w:szCs w:val="22"/>
        </w:rPr>
        <w:t>habitat assessment</w:t>
      </w:r>
      <w:r w:rsidRPr="001D0699">
        <w:rPr>
          <w:rFonts w:asciiTheme="minorHAnsi" w:hAnsiTheme="minorHAnsi"/>
          <w:color w:val="000000"/>
          <w:sz w:val="22"/>
          <w:szCs w:val="22"/>
        </w:rPr>
        <w:t xml:space="preserve"> </w:t>
      </w:r>
      <w:r w:rsidR="00B171F2" w:rsidRPr="001D0699">
        <w:rPr>
          <w:rFonts w:asciiTheme="minorHAnsi" w:hAnsiTheme="minorHAnsi"/>
          <w:color w:val="000000"/>
          <w:sz w:val="22"/>
          <w:szCs w:val="22"/>
        </w:rPr>
        <w:t xml:space="preserve">for work proposed under MoDOT Job No. </w:t>
      </w:r>
      <w:r w:rsidR="00113453" w:rsidRPr="001D0699">
        <w:rPr>
          <w:rFonts w:asciiTheme="minorHAnsi" w:hAnsiTheme="minorHAnsi"/>
          <w:sz w:val="22"/>
          <w:szCs w:val="22"/>
        </w:rPr>
        <w:t>J</w:t>
      </w:r>
      <w:r w:rsidR="00113453">
        <w:rPr>
          <w:rFonts w:asciiTheme="minorHAnsi" w:hAnsiTheme="minorHAnsi"/>
          <w:sz w:val="22"/>
          <w:szCs w:val="22"/>
        </w:rPr>
        <w:t>001234</w:t>
      </w:r>
      <w:r w:rsidR="00B171F2" w:rsidRPr="001D0699">
        <w:rPr>
          <w:rFonts w:asciiTheme="minorHAnsi" w:hAnsiTheme="minorHAnsi"/>
          <w:color w:val="000000"/>
          <w:sz w:val="22"/>
          <w:szCs w:val="22"/>
        </w:rPr>
        <w:t>.  This included construction of the new passing lane</w:t>
      </w:r>
      <w:r w:rsidR="0049174A" w:rsidRPr="001D0699">
        <w:rPr>
          <w:rFonts w:asciiTheme="minorHAnsi" w:hAnsiTheme="minorHAnsi"/>
          <w:color w:val="000000"/>
          <w:sz w:val="22"/>
          <w:szCs w:val="22"/>
        </w:rPr>
        <w:t xml:space="preserve"> and roadway straightening</w:t>
      </w:r>
      <w:r w:rsidR="008A424F" w:rsidRPr="001D0699">
        <w:rPr>
          <w:rFonts w:asciiTheme="minorHAnsi" w:hAnsiTheme="minorHAnsi"/>
          <w:color w:val="000000"/>
          <w:sz w:val="22"/>
          <w:szCs w:val="22"/>
        </w:rPr>
        <w:t xml:space="preserve">. </w:t>
      </w:r>
      <w:r w:rsidR="00DA47E1" w:rsidRPr="001D0699">
        <w:rPr>
          <w:rFonts w:asciiTheme="minorHAnsi" w:hAnsiTheme="minorHAnsi"/>
          <w:color w:val="000000"/>
          <w:sz w:val="22"/>
          <w:szCs w:val="22"/>
        </w:rPr>
        <w:t xml:space="preserve">Improvements under MoDOT Job No. </w:t>
      </w:r>
      <w:r w:rsidR="00113453">
        <w:rPr>
          <w:rFonts w:asciiTheme="minorHAnsi" w:hAnsiTheme="minorHAnsi"/>
          <w:color w:val="000000"/>
          <w:sz w:val="22"/>
          <w:szCs w:val="22"/>
        </w:rPr>
        <w:t>012345</w:t>
      </w:r>
      <w:r w:rsidR="0049174A" w:rsidRPr="001D0699">
        <w:rPr>
          <w:rFonts w:asciiTheme="minorHAnsi" w:hAnsiTheme="minorHAnsi"/>
          <w:color w:val="000000"/>
          <w:sz w:val="22"/>
          <w:szCs w:val="22"/>
        </w:rPr>
        <w:t xml:space="preserve"> require approximately 1.8-acre of tree clearing.   </w:t>
      </w:r>
      <w:r w:rsidR="00B171F2" w:rsidRPr="001D0699">
        <w:rPr>
          <w:rFonts w:asciiTheme="minorHAnsi" w:hAnsiTheme="minorHAnsi"/>
          <w:color w:val="000000"/>
          <w:sz w:val="22"/>
          <w:szCs w:val="22"/>
        </w:rPr>
        <w:t>MoDOT</w:t>
      </w:r>
      <w:r w:rsidRPr="001D0699">
        <w:rPr>
          <w:rFonts w:asciiTheme="minorHAnsi" w:hAnsiTheme="minorHAnsi"/>
          <w:color w:val="000000"/>
          <w:sz w:val="22"/>
          <w:szCs w:val="22"/>
        </w:rPr>
        <w:t xml:space="preserve"> determined </w:t>
      </w:r>
      <w:r w:rsidR="008D22D4" w:rsidRPr="001D0699">
        <w:rPr>
          <w:rFonts w:asciiTheme="minorHAnsi" w:hAnsiTheme="minorHAnsi"/>
          <w:color w:val="000000"/>
          <w:sz w:val="22"/>
          <w:szCs w:val="22"/>
        </w:rPr>
        <w:t>suitable</w:t>
      </w:r>
      <w:r w:rsidRPr="001D0699">
        <w:rPr>
          <w:rFonts w:asciiTheme="minorHAnsi" w:hAnsiTheme="minorHAnsi"/>
          <w:color w:val="000000"/>
          <w:sz w:val="22"/>
          <w:szCs w:val="22"/>
        </w:rPr>
        <w:t xml:space="preserve"> habitat for Indiana and Northern long-eared bats</w:t>
      </w:r>
      <w:r w:rsidR="0032580E" w:rsidRPr="001D0699">
        <w:rPr>
          <w:rFonts w:asciiTheme="minorHAnsi" w:hAnsiTheme="minorHAnsi"/>
          <w:color w:val="000000"/>
          <w:sz w:val="22"/>
          <w:szCs w:val="22"/>
        </w:rPr>
        <w:t xml:space="preserve"> exists</w:t>
      </w:r>
      <w:r w:rsidRPr="001D0699">
        <w:rPr>
          <w:rFonts w:asciiTheme="minorHAnsi" w:hAnsiTheme="minorHAnsi"/>
          <w:color w:val="000000"/>
          <w:sz w:val="22"/>
          <w:szCs w:val="22"/>
        </w:rPr>
        <w:t xml:space="preserve"> within the project </w:t>
      </w:r>
      <w:r w:rsidR="0049174A" w:rsidRPr="001D0699">
        <w:rPr>
          <w:rFonts w:asciiTheme="minorHAnsi" w:hAnsiTheme="minorHAnsi"/>
          <w:color w:val="000000"/>
          <w:sz w:val="22"/>
          <w:szCs w:val="22"/>
        </w:rPr>
        <w:t>limits</w:t>
      </w:r>
      <w:r w:rsidRPr="001D0699">
        <w:rPr>
          <w:rFonts w:asciiTheme="minorHAnsi" w:hAnsiTheme="minorHAnsi"/>
          <w:color w:val="000000"/>
          <w:sz w:val="22"/>
          <w:szCs w:val="22"/>
        </w:rPr>
        <w:t>.</w:t>
      </w:r>
      <w:r w:rsidR="008D22D4" w:rsidRPr="001D0699">
        <w:rPr>
          <w:rFonts w:asciiTheme="minorHAnsi" w:hAnsiTheme="minorHAnsi"/>
          <w:color w:val="000000"/>
          <w:sz w:val="22"/>
          <w:szCs w:val="22"/>
        </w:rPr>
        <w:t xml:space="preserve">  </w:t>
      </w:r>
      <w:r w:rsidR="0032580E" w:rsidRPr="001D0699">
        <w:rPr>
          <w:rFonts w:asciiTheme="minorHAnsi" w:hAnsiTheme="minorHAnsi"/>
          <w:color w:val="000000"/>
          <w:sz w:val="22"/>
          <w:szCs w:val="22"/>
        </w:rPr>
        <w:t xml:space="preserve">All suitable habitat </w:t>
      </w:r>
      <w:r w:rsidR="008D22D4" w:rsidRPr="001D0699">
        <w:rPr>
          <w:rFonts w:asciiTheme="minorHAnsi" w:hAnsiTheme="minorHAnsi"/>
          <w:color w:val="000000"/>
          <w:sz w:val="22"/>
          <w:szCs w:val="22"/>
        </w:rPr>
        <w:t xml:space="preserve">trees are </w:t>
      </w:r>
      <w:r w:rsidR="0032580E" w:rsidRPr="001D0699">
        <w:rPr>
          <w:rFonts w:asciiTheme="minorHAnsi" w:hAnsiTheme="minorHAnsi"/>
          <w:color w:val="000000"/>
          <w:sz w:val="22"/>
          <w:szCs w:val="22"/>
        </w:rPr>
        <w:t>within 100 feet</w:t>
      </w:r>
      <w:r w:rsidR="008D22D4" w:rsidRPr="001D0699">
        <w:rPr>
          <w:rFonts w:asciiTheme="minorHAnsi" w:hAnsiTheme="minorHAnsi"/>
          <w:color w:val="000000"/>
          <w:sz w:val="22"/>
          <w:szCs w:val="22"/>
        </w:rPr>
        <w:t xml:space="preserve"> </w:t>
      </w:r>
      <w:r w:rsidR="0032580E" w:rsidRPr="001D0699">
        <w:rPr>
          <w:rFonts w:asciiTheme="minorHAnsi" w:hAnsiTheme="minorHAnsi"/>
          <w:color w:val="000000"/>
          <w:sz w:val="22"/>
          <w:szCs w:val="22"/>
        </w:rPr>
        <w:t xml:space="preserve">of the </w:t>
      </w:r>
      <w:r w:rsidR="008D22D4" w:rsidRPr="001D0699">
        <w:rPr>
          <w:rFonts w:asciiTheme="minorHAnsi" w:hAnsiTheme="minorHAnsi"/>
          <w:color w:val="000000"/>
          <w:sz w:val="22"/>
          <w:szCs w:val="22"/>
        </w:rPr>
        <w:t xml:space="preserve">existing roadway.  </w:t>
      </w:r>
    </w:p>
    <w:p w14:paraId="4913DEEE" w14:textId="6CD609BD" w:rsidR="000B6F17" w:rsidRPr="001D0699" w:rsidRDefault="000B6F17" w:rsidP="006F442D">
      <w:pPr>
        <w:spacing w:after="140"/>
        <w:jc w:val="both"/>
        <w:rPr>
          <w:rFonts w:asciiTheme="minorHAnsi" w:hAnsiTheme="minorHAnsi"/>
          <w:bCs/>
          <w:color w:val="000000"/>
          <w:sz w:val="22"/>
          <w:szCs w:val="22"/>
        </w:rPr>
      </w:pPr>
      <w:r w:rsidRPr="001D0699">
        <w:rPr>
          <w:rFonts w:asciiTheme="minorHAnsi" w:hAnsiTheme="minorHAnsi"/>
          <w:color w:val="000000"/>
          <w:sz w:val="22"/>
          <w:szCs w:val="22"/>
        </w:rPr>
        <w:t xml:space="preserve">As a conservation measure, </w:t>
      </w:r>
      <w:r w:rsidR="00397011" w:rsidRPr="001D0699">
        <w:rPr>
          <w:rFonts w:asciiTheme="minorHAnsi" w:hAnsiTheme="minorHAnsi"/>
          <w:color w:val="000000"/>
          <w:sz w:val="22"/>
          <w:szCs w:val="22"/>
        </w:rPr>
        <w:t xml:space="preserve">MoDOT will include the attached </w:t>
      </w:r>
      <w:r w:rsidR="00342866" w:rsidRPr="001D0699">
        <w:rPr>
          <w:rFonts w:asciiTheme="minorHAnsi" w:hAnsiTheme="minorHAnsi"/>
          <w:i/>
          <w:color w:val="000000"/>
          <w:sz w:val="22"/>
          <w:szCs w:val="22"/>
        </w:rPr>
        <w:t>Tree Clearing Restriction JSP</w:t>
      </w:r>
      <w:r w:rsidR="00342866" w:rsidRPr="001D0699">
        <w:rPr>
          <w:rFonts w:asciiTheme="minorHAnsi" w:hAnsiTheme="minorHAnsi"/>
          <w:color w:val="000000"/>
          <w:sz w:val="22"/>
          <w:szCs w:val="22"/>
        </w:rPr>
        <w:t xml:space="preserve"> (job special provision)</w:t>
      </w:r>
      <w:r w:rsidRPr="001D0699">
        <w:rPr>
          <w:rFonts w:asciiTheme="minorHAnsi" w:hAnsiTheme="minorHAnsi"/>
          <w:color w:val="000000"/>
          <w:sz w:val="22"/>
          <w:szCs w:val="22"/>
        </w:rPr>
        <w:t xml:space="preserve"> </w:t>
      </w:r>
      <w:r w:rsidR="00397011" w:rsidRPr="001D0699">
        <w:rPr>
          <w:rFonts w:asciiTheme="minorHAnsi" w:hAnsiTheme="minorHAnsi"/>
          <w:color w:val="000000"/>
          <w:sz w:val="22"/>
          <w:szCs w:val="22"/>
        </w:rPr>
        <w:t xml:space="preserve">in the construction </w:t>
      </w:r>
      <w:r w:rsidRPr="001D0699">
        <w:rPr>
          <w:rFonts w:asciiTheme="minorHAnsi" w:hAnsiTheme="minorHAnsi"/>
          <w:color w:val="000000"/>
          <w:sz w:val="22"/>
          <w:szCs w:val="22"/>
        </w:rPr>
        <w:t xml:space="preserve">contract to ensure tree clearing </w:t>
      </w:r>
      <w:r w:rsidR="00397011" w:rsidRPr="001D0699">
        <w:rPr>
          <w:rFonts w:asciiTheme="minorHAnsi" w:hAnsiTheme="minorHAnsi"/>
          <w:color w:val="000000"/>
          <w:sz w:val="22"/>
          <w:szCs w:val="22"/>
        </w:rPr>
        <w:t>occurs</w:t>
      </w:r>
      <w:r w:rsidR="00840A6D" w:rsidRPr="001D0699">
        <w:rPr>
          <w:rFonts w:asciiTheme="minorHAnsi" w:hAnsiTheme="minorHAnsi"/>
          <w:color w:val="000000"/>
          <w:sz w:val="22"/>
          <w:szCs w:val="22"/>
        </w:rPr>
        <w:t xml:space="preserve"> </w:t>
      </w:r>
      <w:r w:rsidRPr="001D0699">
        <w:rPr>
          <w:rFonts w:asciiTheme="minorHAnsi" w:hAnsiTheme="minorHAnsi"/>
          <w:color w:val="000000"/>
          <w:sz w:val="22"/>
          <w:szCs w:val="22"/>
        </w:rPr>
        <w:t>between</w:t>
      </w:r>
      <w:r w:rsidR="0032580E" w:rsidRPr="001D0699">
        <w:rPr>
          <w:rFonts w:asciiTheme="minorHAnsi" w:hAnsiTheme="minorHAnsi"/>
          <w:color w:val="000000"/>
          <w:sz w:val="22"/>
          <w:szCs w:val="22"/>
        </w:rPr>
        <w:t xml:space="preserve"> only</w:t>
      </w:r>
      <w:r w:rsidRPr="001D0699">
        <w:rPr>
          <w:rFonts w:asciiTheme="minorHAnsi" w:hAnsiTheme="minorHAnsi"/>
          <w:color w:val="000000"/>
          <w:sz w:val="22"/>
          <w:szCs w:val="22"/>
        </w:rPr>
        <w:t xml:space="preserve"> </w:t>
      </w:r>
      <w:r w:rsidR="0032580E" w:rsidRPr="001D0699">
        <w:rPr>
          <w:rFonts w:asciiTheme="minorHAnsi" w:hAnsiTheme="minorHAnsi"/>
          <w:color w:val="000000"/>
          <w:sz w:val="22"/>
          <w:szCs w:val="22"/>
        </w:rPr>
        <w:t>November</w:t>
      </w:r>
      <w:r w:rsidRPr="001D0699">
        <w:rPr>
          <w:rFonts w:asciiTheme="minorHAnsi" w:hAnsiTheme="minorHAnsi"/>
          <w:color w:val="000000"/>
          <w:sz w:val="22"/>
          <w:szCs w:val="22"/>
        </w:rPr>
        <w:t xml:space="preserve"> 1 and March 31. </w:t>
      </w:r>
      <w:r w:rsidR="00397011" w:rsidRPr="001D0699">
        <w:rPr>
          <w:rFonts w:asciiTheme="minorHAnsi" w:hAnsiTheme="minorHAnsi"/>
          <w:color w:val="000000"/>
          <w:sz w:val="22"/>
          <w:szCs w:val="22"/>
        </w:rPr>
        <w:t xml:space="preserve"> </w:t>
      </w:r>
      <w:r w:rsidRPr="001D0699">
        <w:rPr>
          <w:rFonts w:asciiTheme="minorHAnsi" w:hAnsiTheme="minorHAnsi"/>
          <w:color w:val="000000"/>
          <w:sz w:val="22"/>
          <w:szCs w:val="22"/>
        </w:rPr>
        <w:t xml:space="preserve">With adherence to </w:t>
      </w:r>
      <w:proofErr w:type="gramStart"/>
      <w:r w:rsidRPr="001D0699">
        <w:rPr>
          <w:rFonts w:asciiTheme="minorHAnsi" w:hAnsiTheme="minorHAnsi"/>
          <w:color w:val="000000"/>
          <w:sz w:val="22"/>
          <w:szCs w:val="22"/>
        </w:rPr>
        <w:t>the</w:t>
      </w:r>
      <w:r w:rsidR="00283F9E" w:rsidRPr="001D0699">
        <w:rPr>
          <w:rFonts w:asciiTheme="minorHAnsi" w:hAnsiTheme="minorHAnsi"/>
          <w:color w:val="000000"/>
          <w:sz w:val="22"/>
          <w:szCs w:val="22"/>
        </w:rPr>
        <w:t>se</w:t>
      </w:r>
      <w:r w:rsidRPr="001D0699">
        <w:rPr>
          <w:rFonts w:asciiTheme="minorHAnsi" w:hAnsiTheme="minorHAnsi"/>
          <w:color w:val="000000"/>
          <w:sz w:val="22"/>
          <w:szCs w:val="22"/>
        </w:rPr>
        <w:t xml:space="preserve"> tree</w:t>
      </w:r>
      <w:proofErr w:type="gramEnd"/>
      <w:r w:rsidRPr="001D0699">
        <w:rPr>
          <w:rFonts w:asciiTheme="minorHAnsi" w:hAnsiTheme="minorHAnsi"/>
          <w:color w:val="000000"/>
          <w:sz w:val="22"/>
          <w:szCs w:val="22"/>
        </w:rPr>
        <w:t xml:space="preserve"> clearing restriction dates, MoDOT</w:t>
      </w:r>
      <w:r w:rsidR="00397011" w:rsidRPr="001D0699">
        <w:rPr>
          <w:rFonts w:asciiTheme="minorHAnsi" w:hAnsiTheme="minorHAnsi"/>
          <w:color w:val="000000"/>
          <w:sz w:val="22"/>
          <w:szCs w:val="22"/>
        </w:rPr>
        <w:t xml:space="preserve"> determined</w:t>
      </w:r>
      <w:r w:rsidRPr="001D0699">
        <w:rPr>
          <w:rFonts w:asciiTheme="minorHAnsi" w:hAnsiTheme="minorHAnsi"/>
          <w:color w:val="000000"/>
          <w:sz w:val="22"/>
          <w:szCs w:val="22"/>
        </w:rPr>
        <w:t xml:space="preserve"> this project </w:t>
      </w:r>
      <w:r w:rsidR="00840A6D" w:rsidRPr="001D0699">
        <w:rPr>
          <w:rFonts w:asciiTheme="minorHAnsi" w:hAnsiTheme="minorHAnsi"/>
          <w:color w:val="000000"/>
          <w:sz w:val="22"/>
          <w:szCs w:val="22"/>
        </w:rPr>
        <w:t>May Affect, but is Not Likely to Adversely A</w:t>
      </w:r>
      <w:r w:rsidR="00342866" w:rsidRPr="001D0699">
        <w:rPr>
          <w:rFonts w:asciiTheme="minorHAnsi" w:hAnsiTheme="minorHAnsi"/>
          <w:color w:val="000000"/>
          <w:sz w:val="22"/>
          <w:szCs w:val="22"/>
        </w:rPr>
        <w:t>ffect</w:t>
      </w:r>
      <w:r w:rsidR="00840A6D" w:rsidRPr="001D0699">
        <w:rPr>
          <w:rFonts w:asciiTheme="minorHAnsi" w:hAnsiTheme="minorHAnsi"/>
          <w:color w:val="000000"/>
          <w:sz w:val="22"/>
          <w:szCs w:val="22"/>
        </w:rPr>
        <w:t xml:space="preserve"> Indiana and</w:t>
      </w:r>
      <w:r w:rsidRPr="001D0699">
        <w:rPr>
          <w:rFonts w:asciiTheme="minorHAnsi" w:hAnsiTheme="minorHAnsi"/>
          <w:color w:val="000000"/>
          <w:sz w:val="22"/>
          <w:szCs w:val="22"/>
        </w:rPr>
        <w:t xml:space="preserve"> </w:t>
      </w:r>
      <w:r w:rsidR="00840A6D" w:rsidRPr="001D0699">
        <w:rPr>
          <w:rFonts w:asciiTheme="minorHAnsi" w:hAnsiTheme="minorHAnsi"/>
          <w:color w:val="000000"/>
          <w:sz w:val="22"/>
          <w:szCs w:val="22"/>
        </w:rPr>
        <w:t>N</w:t>
      </w:r>
      <w:r w:rsidRPr="001D0699">
        <w:rPr>
          <w:rFonts w:asciiTheme="minorHAnsi" w:hAnsiTheme="minorHAnsi"/>
          <w:color w:val="000000"/>
          <w:sz w:val="22"/>
          <w:szCs w:val="22"/>
        </w:rPr>
        <w:t>orthern long-eared bat</w:t>
      </w:r>
      <w:r w:rsidR="00840A6D" w:rsidRPr="001D0699">
        <w:rPr>
          <w:rFonts w:asciiTheme="minorHAnsi" w:hAnsiTheme="minorHAnsi"/>
          <w:color w:val="000000"/>
          <w:sz w:val="22"/>
          <w:szCs w:val="22"/>
        </w:rPr>
        <w:t>s</w:t>
      </w:r>
      <w:r w:rsidRPr="001D0699">
        <w:rPr>
          <w:rFonts w:asciiTheme="minorHAnsi" w:hAnsiTheme="minorHAnsi"/>
          <w:color w:val="000000"/>
          <w:sz w:val="22"/>
          <w:szCs w:val="22"/>
        </w:rPr>
        <w:t xml:space="preserve">. </w:t>
      </w:r>
      <w:r w:rsidR="00DE0163" w:rsidRPr="001D0699">
        <w:rPr>
          <w:rFonts w:asciiTheme="minorHAnsi" w:hAnsiTheme="minorHAnsi"/>
          <w:color w:val="000000"/>
          <w:sz w:val="22"/>
          <w:szCs w:val="22"/>
        </w:rPr>
        <w:t xml:space="preserve"> </w:t>
      </w:r>
      <w:r w:rsidR="00B171F2" w:rsidRPr="001D0699">
        <w:rPr>
          <w:rFonts w:asciiTheme="minorHAnsi" w:hAnsiTheme="minorHAnsi"/>
          <w:bCs/>
          <w:color w:val="000000"/>
          <w:sz w:val="22"/>
          <w:szCs w:val="22"/>
        </w:rPr>
        <w:t>On November 6</w:t>
      </w:r>
      <w:r w:rsidR="00840A6D" w:rsidRPr="001D0699">
        <w:rPr>
          <w:rFonts w:asciiTheme="minorHAnsi" w:hAnsiTheme="minorHAnsi"/>
          <w:bCs/>
          <w:color w:val="000000"/>
          <w:sz w:val="22"/>
          <w:szCs w:val="22"/>
        </w:rPr>
        <w:t>, 201</w:t>
      </w:r>
      <w:r w:rsidR="004D0837">
        <w:rPr>
          <w:rFonts w:asciiTheme="minorHAnsi" w:hAnsiTheme="minorHAnsi"/>
          <w:bCs/>
          <w:color w:val="000000"/>
          <w:sz w:val="22"/>
          <w:szCs w:val="22"/>
        </w:rPr>
        <w:t>9</w:t>
      </w:r>
      <w:r w:rsidR="00840A6D" w:rsidRPr="001D0699">
        <w:rPr>
          <w:rFonts w:asciiTheme="minorHAnsi" w:hAnsiTheme="minorHAnsi"/>
          <w:bCs/>
          <w:color w:val="000000"/>
          <w:sz w:val="22"/>
          <w:szCs w:val="22"/>
        </w:rPr>
        <w:t>, MoDOT requested concurrence from USFWS with t</w:t>
      </w:r>
      <w:r w:rsidR="00B171F2" w:rsidRPr="001D0699">
        <w:rPr>
          <w:rFonts w:asciiTheme="minorHAnsi" w:hAnsiTheme="minorHAnsi"/>
          <w:bCs/>
          <w:color w:val="000000"/>
          <w:sz w:val="22"/>
          <w:szCs w:val="22"/>
        </w:rPr>
        <w:t>his determination. On December 12</w:t>
      </w:r>
      <w:r w:rsidR="00840A6D" w:rsidRPr="001D0699">
        <w:rPr>
          <w:rFonts w:asciiTheme="minorHAnsi" w:hAnsiTheme="minorHAnsi"/>
          <w:bCs/>
          <w:color w:val="000000"/>
          <w:sz w:val="22"/>
          <w:szCs w:val="22"/>
        </w:rPr>
        <w:t>, 201</w:t>
      </w:r>
      <w:r w:rsidR="004D0837">
        <w:rPr>
          <w:rFonts w:asciiTheme="minorHAnsi" w:hAnsiTheme="minorHAnsi"/>
          <w:bCs/>
          <w:color w:val="000000"/>
          <w:sz w:val="22"/>
          <w:szCs w:val="22"/>
        </w:rPr>
        <w:t>9</w:t>
      </w:r>
      <w:r w:rsidR="00840A6D" w:rsidRPr="001D0699">
        <w:rPr>
          <w:rFonts w:asciiTheme="minorHAnsi" w:hAnsiTheme="minorHAnsi"/>
          <w:bCs/>
          <w:color w:val="000000"/>
          <w:sz w:val="22"/>
          <w:szCs w:val="22"/>
        </w:rPr>
        <w:t xml:space="preserve">, USFWS </w:t>
      </w:r>
      <w:r w:rsidR="00283F9E" w:rsidRPr="001D0699">
        <w:rPr>
          <w:rFonts w:asciiTheme="minorHAnsi" w:hAnsiTheme="minorHAnsi"/>
          <w:bCs/>
          <w:color w:val="000000"/>
          <w:sz w:val="22"/>
          <w:szCs w:val="22"/>
        </w:rPr>
        <w:t xml:space="preserve">concurred </w:t>
      </w:r>
      <w:r w:rsidR="00840A6D" w:rsidRPr="001D0699">
        <w:rPr>
          <w:rFonts w:asciiTheme="minorHAnsi" w:hAnsiTheme="minorHAnsi"/>
          <w:bCs/>
          <w:color w:val="000000"/>
          <w:sz w:val="22"/>
          <w:szCs w:val="22"/>
        </w:rPr>
        <w:t xml:space="preserve">with </w:t>
      </w:r>
      <w:r w:rsidR="00397011" w:rsidRPr="001D0699">
        <w:rPr>
          <w:rFonts w:asciiTheme="minorHAnsi" w:hAnsiTheme="minorHAnsi"/>
          <w:bCs/>
          <w:color w:val="000000"/>
          <w:sz w:val="22"/>
          <w:szCs w:val="22"/>
        </w:rPr>
        <w:t xml:space="preserve">the </w:t>
      </w:r>
      <w:r w:rsidR="00397011" w:rsidRPr="001D0699">
        <w:rPr>
          <w:rFonts w:asciiTheme="minorHAnsi" w:hAnsiTheme="minorHAnsi"/>
          <w:color w:val="000000"/>
          <w:sz w:val="22"/>
          <w:szCs w:val="22"/>
        </w:rPr>
        <w:t>May Affect, Not Likely to Adversely A</w:t>
      </w:r>
      <w:r w:rsidR="00342866" w:rsidRPr="001D0699">
        <w:rPr>
          <w:rFonts w:asciiTheme="minorHAnsi" w:hAnsiTheme="minorHAnsi"/>
          <w:color w:val="000000"/>
          <w:sz w:val="22"/>
          <w:szCs w:val="22"/>
        </w:rPr>
        <w:t>ffect</w:t>
      </w:r>
      <w:r w:rsidR="00397011" w:rsidRPr="001D0699">
        <w:rPr>
          <w:rFonts w:asciiTheme="minorHAnsi" w:hAnsiTheme="minorHAnsi"/>
          <w:color w:val="000000"/>
          <w:sz w:val="22"/>
          <w:szCs w:val="22"/>
        </w:rPr>
        <w:t xml:space="preserve"> Indiana and Northern long-eared bats</w:t>
      </w:r>
      <w:r w:rsidR="0032580E" w:rsidRPr="001D0699">
        <w:rPr>
          <w:rFonts w:asciiTheme="minorHAnsi" w:hAnsiTheme="minorHAnsi"/>
          <w:bCs/>
          <w:color w:val="000000"/>
          <w:sz w:val="22"/>
          <w:szCs w:val="22"/>
        </w:rPr>
        <w:t xml:space="preserve"> determination. </w:t>
      </w:r>
      <w:r w:rsidR="00840A6D" w:rsidRPr="001D0699">
        <w:rPr>
          <w:rFonts w:asciiTheme="minorHAnsi" w:hAnsiTheme="minorHAnsi"/>
          <w:bCs/>
          <w:color w:val="000000"/>
          <w:sz w:val="22"/>
          <w:szCs w:val="22"/>
        </w:rPr>
        <w:t xml:space="preserve">See the attached </w:t>
      </w:r>
      <w:r w:rsidR="00840A6D" w:rsidRPr="001D0699">
        <w:rPr>
          <w:rFonts w:asciiTheme="minorHAnsi" w:hAnsiTheme="minorHAnsi"/>
          <w:bCs/>
          <w:i/>
          <w:color w:val="000000"/>
          <w:sz w:val="22"/>
          <w:szCs w:val="22"/>
        </w:rPr>
        <w:t>USFWS Concurrence Email</w:t>
      </w:r>
      <w:r w:rsidR="00840A6D" w:rsidRPr="001D0699">
        <w:rPr>
          <w:rFonts w:asciiTheme="minorHAnsi" w:hAnsiTheme="minorHAnsi"/>
          <w:bCs/>
          <w:color w:val="000000"/>
          <w:sz w:val="22"/>
          <w:szCs w:val="22"/>
        </w:rPr>
        <w:t xml:space="preserve">.  </w:t>
      </w:r>
    </w:p>
    <w:p w14:paraId="193C6144" w14:textId="5BC96027" w:rsidR="009E410A" w:rsidRPr="001D0699" w:rsidRDefault="009E410A" w:rsidP="006F442D">
      <w:pPr>
        <w:pStyle w:val="ListParagraph"/>
        <w:numPr>
          <w:ilvl w:val="0"/>
          <w:numId w:val="24"/>
        </w:numPr>
        <w:spacing w:after="140"/>
        <w:jc w:val="both"/>
        <w:rPr>
          <w:rFonts w:asciiTheme="minorHAnsi" w:hAnsiTheme="minorHAnsi" w:cstheme="minorHAnsi"/>
          <w:b/>
          <w:bCs/>
          <w:color w:val="000000"/>
          <w:sz w:val="22"/>
          <w:szCs w:val="22"/>
        </w:rPr>
      </w:pPr>
      <w:r w:rsidRPr="001D0699">
        <w:rPr>
          <w:rFonts w:asciiTheme="minorHAnsi" w:hAnsiTheme="minorHAnsi" w:cstheme="minorHAnsi"/>
          <w:b/>
          <w:sz w:val="22"/>
          <w:szCs w:val="22"/>
          <w:u w:val="single"/>
        </w:rPr>
        <w:t>Commitment</w:t>
      </w:r>
      <w:r w:rsidR="00D86899" w:rsidRPr="001D0699">
        <w:rPr>
          <w:rFonts w:asciiTheme="minorHAnsi" w:hAnsiTheme="minorHAnsi" w:cstheme="minorHAnsi"/>
          <w:b/>
          <w:sz w:val="22"/>
          <w:szCs w:val="22"/>
        </w:rPr>
        <w:t xml:space="preserve">: </w:t>
      </w:r>
      <w:r w:rsidRPr="001D0699">
        <w:rPr>
          <w:rFonts w:asciiTheme="minorHAnsi" w:hAnsiTheme="minorHAnsi"/>
          <w:color w:val="000000"/>
          <w:sz w:val="22"/>
          <w:szCs w:val="22"/>
        </w:rPr>
        <w:t xml:space="preserve"> MoDOT will include</w:t>
      </w:r>
      <w:r w:rsidR="00DE0163" w:rsidRPr="001D0699">
        <w:rPr>
          <w:rFonts w:asciiTheme="minorHAnsi" w:hAnsiTheme="minorHAnsi"/>
          <w:color w:val="000000"/>
          <w:sz w:val="22"/>
          <w:szCs w:val="22"/>
        </w:rPr>
        <w:t xml:space="preserve"> </w:t>
      </w:r>
      <w:r w:rsidRPr="001D0699">
        <w:rPr>
          <w:rFonts w:asciiTheme="minorHAnsi" w:hAnsiTheme="minorHAnsi"/>
          <w:color w:val="000000"/>
          <w:sz w:val="22"/>
          <w:szCs w:val="22"/>
        </w:rPr>
        <w:t xml:space="preserve">the attached </w:t>
      </w:r>
      <w:r w:rsidRPr="001D0699">
        <w:rPr>
          <w:rFonts w:asciiTheme="minorHAnsi" w:hAnsiTheme="minorHAnsi"/>
          <w:i/>
          <w:color w:val="000000"/>
          <w:sz w:val="22"/>
          <w:szCs w:val="22"/>
        </w:rPr>
        <w:t>Tree Clearing Restriction JSP</w:t>
      </w:r>
      <w:r w:rsidRPr="001D0699">
        <w:rPr>
          <w:rFonts w:asciiTheme="minorHAnsi" w:hAnsiTheme="minorHAnsi"/>
          <w:color w:val="000000"/>
          <w:sz w:val="22"/>
          <w:szCs w:val="22"/>
        </w:rPr>
        <w:t xml:space="preserve"> (job special provision) in the construction contract</w:t>
      </w:r>
      <w:r w:rsidR="00DE0163" w:rsidRPr="001D0699">
        <w:rPr>
          <w:rFonts w:asciiTheme="minorHAnsi" w:hAnsiTheme="minorHAnsi"/>
          <w:color w:val="000000"/>
          <w:sz w:val="22"/>
          <w:szCs w:val="22"/>
        </w:rPr>
        <w:t xml:space="preserve"> </w:t>
      </w:r>
      <w:r w:rsidRPr="001D0699">
        <w:rPr>
          <w:rFonts w:asciiTheme="minorHAnsi" w:hAnsiTheme="minorHAnsi"/>
          <w:color w:val="000000"/>
          <w:sz w:val="22"/>
          <w:szCs w:val="22"/>
        </w:rPr>
        <w:t xml:space="preserve">to ensure tree clearing occurs between only November 1 and March 31.  </w:t>
      </w:r>
    </w:p>
    <w:p w14:paraId="638FEAAA" w14:textId="77777777" w:rsidR="002A0A98" w:rsidRPr="001D0699" w:rsidRDefault="002A0A98" w:rsidP="006F442D">
      <w:pPr>
        <w:spacing w:after="140"/>
        <w:ind w:firstLine="450"/>
        <w:jc w:val="both"/>
        <w:rPr>
          <w:rFonts w:asciiTheme="minorHAnsi" w:hAnsiTheme="minorHAnsi"/>
          <w:i/>
          <w:sz w:val="22"/>
        </w:rPr>
      </w:pPr>
      <w:r w:rsidRPr="001D0699">
        <w:rPr>
          <w:rFonts w:asciiTheme="minorHAnsi" w:hAnsiTheme="minorHAnsi"/>
          <w:i/>
          <w:sz w:val="22"/>
        </w:rPr>
        <w:t>Migratory Birds</w:t>
      </w:r>
    </w:p>
    <w:p w14:paraId="206EC9C0" w14:textId="306588EC" w:rsidR="00013668" w:rsidRPr="001D0699" w:rsidRDefault="005F771B" w:rsidP="006F442D">
      <w:pPr>
        <w:spacing w:after="140"/>
        <w:jc w:val="both"/>
        <w:rPr>
          <w:rFonts w:asciiTheme="minorHAnsi" w:hAnsiTheme="minorHAnsi" w:cstheme="minorHAnsi"/>
          <w:sz w:val="22"/>
          <w:szCs w:val="22"/>
        </w:rPr>
      </w:pPr>
      <w:r w:rsidRPr="001D0699">
        <w:rPr>
          <w:rFonts w:asciiTheme="minorHAnsi" w:hAnsiTheme="minorHAnsi" w:cstheme="minorHAnsi"/>
          <w:sz w:val="22"/>
          <w:szCs w:val="22"/>
        </w:rPr>
        <w:t xml:space="preserve">The Migratory Bird Treaty Act of 1918 (MBTA) </w:t>
      </w:r>
      <w:r w:rsidRPr="001D0699">
        <w:rPr>
          <w:rFonts w:asciiTheme="minorHAnsi" w:hAnsiTheme="minorHAnsi" w:cstheme="minorHAnsi"/>
          <w:sz w:val="22"/>
          <w:szCs w:val="22"/>
          <w:lang w:val="en"/>
        </w:rPr>
        <w:t xml:space="preserve">makes it illegal </w:t>
      </w:r>
      <w:r w:rsidR="00D86899" w:rsidRPr="001D0699">
        <w:rPr>
          <w:rFonts w:asciiTheme="minorHAnsi" w:hAnsiTheme="minorHAnsi" w:cstheme="minorHAnsi"/>
          <w:sz w:val="22"/>
          <w:szCs w:val="22"/>
          <w:lang w:val="en"/>
        </w:rPr>
        <w:t>to</w:t>
      </w:r>
      <w:r w:rsidRPr="001D0699">
        <w:rPr>
          <w:rFonts w:asciiTheme="minorHAnsi" w:hAnsiTheme="minorHAnsi" w:cstheme="minorHAnsi"/>
          <w:sz w:val="22"/>
          <w:szCs w:val="22"/>
          <w:lang w:val="en"/>
        </w:rPr>
        <w:t xml:space="preserve"> take, possess, import, export, transport, sell, purchase, barter, or offer for sale, </w:t>
      </w:r>
      <w:proofErr w:type="gramStart"/>
      <w:r w:rsidRPr="001D0699">
        <w:rPr>
          <w:rFonts w:asciiTheme="minorHAnsi" w:hAnsiTheme="minorHAnsi" w:cstheme="minorHAnsi"/>
          <w:sz w:val="22"/>
          <w:szCs w:val="22"/>
          <w:lang w:val="en"/>
        </w:rPr>
        <w:t>purchase</w:t>
      </w:r>
      <w:proofErr w:type="gramEnd"/>
      <w:r w:rsidRPr="001D0699">
        <w:rPr>
          <w:rFonts w:asciiTheme="minorHAnsi" w:hAnsiTheme="minorHAnsi" w:cstheme="minorHAnsi"/>
          <w:sz w:val="22"/>
          <w:szCs w:val="22"/>
          <w:lang w:val="en"/>
        </w:rPr>
        <w:t xml:space="preserve"> or barter any migratory bird, or the parts, nests, or eggs </w:t>
      </w:r>
      <w:r w:rsidR="00013668" w:rsidRPr="001D0699">
        <w:rPr>
          <w:rFonts w:asciiTheme="minorHAnsi" w:hAnsiTheme="minorHAnsi" w:cstheme="minorHAnsi"/>
          <w:sz w:val="22"/>
          <w:szCs w:val="22"/>
          <w:lang w:val="en"/>
        </w:rPr>
        <w:t xml:space="preserve">of such a bird except under </w:t>
      </w:r>
      <w:r w:rsidRPr="001D0699">
        <w:rPr>
          <w:rFonts w:asciiTheme="minorHAnsi" w:hAnsiTheme="minorHAnsi" w:cstheme="minorHAnsi"/>
          <w:sz w:val="22"/>
          <w:szCs w:val="22"/>
          <w:lang w:val="en"/>
        </w:rPr>
        <w:t>terms of a valid permit issued pursuant to Federal regulations.  “Take” refers to killing adults, eggs</w:t>
      </w:r>
      <w:r w:rsidR="00D86899" w:rsidRPr="001D0699">
        <w:rPr>
          <w:rFonts w:asciiTheme="minorHAnsi" w:hAnsiTheme="minorHAnsi" w:cstheme="minorHAnsi"/>
          <w:sz w:val="22"/>
          <w:szCs w:val="22"/>
          <w:lang w:val="en"/>
        </w:rPr>
        <w:t>, or young of a</w:t>
      </w:r>
      <w:r w:rsidRPr="001D0699">
        <w:rPr>
          <w:rFonts w:asciiTheme="minorHAnsi" w:hAnsiTheme="minorHAnsi" w:cstheme="minorHAnsi"/>
          <w:sz w:val="22"/>
          <w:szCs w:val="22"/>
          <w:lang w:val="en"/>
        </w:rPr>
        <w:t xml:space="preserve"> bird</w:t>
      </w:r>
      <w:r w:rsidR="00D86899" w:rsidRPr="001D0699">
        <w:rPr>
          <w:rFonts w:asciiTheme="minorHAnsi" w:hAnsiTheme="minorHAnsi" w:cstheme="minorHAnsi"/>
          <w:sz w:val="22"/>
          <w:szCs w:val="22"/>
          <w:lang w:val="en"/>
        </w:rPr>
        <w:t xml:space="preserve"> species protected by the act. </w:t>
      </w:r>
      <w:r w:rsidRPr="001D0699">
        <w:rPr>
          <w:rFonts w:asciiTheme="minorHAnsi" w:hAnsiTheme="minorHAnsi" w:cstheme="minorHAnsi"/>
          <w:sz w:val="22"/>
          <w:szCs w:val="22"/>
          <w:lang w:val="en"/>
        </w:rPr>
        <w:t>MoDOT con</w:t>
      </w:r>
      <w:r w:rsidR="00013668" w:rsidRPr="001D0699">
        <w:rPr>
          <w:rFonts w:asciiTheme="minorHAnsi" w:hAnsiTheme="minorHAnsi" w:cstheme="minorHAnsi"/>
          <w:sz w:val="22"/>
          <w:szCs w:val="22"/>
          <w:lang w:val="en"/>
        </w:rPr>
        <w:t>ducts</w:t>
      </w:r>
      <w:r w:rsidR="00D86899" w:rsidRPr="001D0699">
        <w:rPr>
          <w:rFonts w:asciiTheme="minorHAnsi" w:hAnsiTheme="minorHAnsi" w:cstheme="minorHAnsi"/>
          <w:sz w:val="22"/>
          <w:szCs w:val="22"/>
          <w:lang w:val="en"/>
        </w:rPr>
        <w:t xml:space="preserve"> project</w:t>
      </w:r>
      <w:r w:rsidR="00013668" w:rsidRPr="001D0699">
        <w:rPr>
          <w:rFonts w:asciiTheme="minorHAnsi" w:hAnsiTheme="minorHAnsi" w:cstheme="minorHAnsi"/>
          <w:sz w:val="22"/>
          <w:szCs w:val="22"/>
          <w:lang w:val="en"/>
        </w:rPr>
        <w:t xml:space="preserve"> field checks</w:t>
      </w:r>
      <w:r w:rsidR="00D86899" w:rsidRPr="001D0699">
        <w:rPr>
          <w:rFonts w:asciiTheme="minorHAnsi" w:hAnsiTheme="minorHAnsi" w:cstheme="minorHAnsi"/>
          <w:sz w:val="22"/>
          <w:szCs w:val="22"/>
          <w:lang w:val="en"/>
        </w:rPr>
        <w:t xml:space="preserve"> for the presence of nesting birds</w:t>
      </w:r>
      <w:r w:rsidR="00013668" w:rsidRPr="001D0699">
        <w:rPr>
          <w:rFonts w:asciiTheme="minorHAnsi" w:hAnsiTheme="minorHAnsi" w:cstheme="minorHAnsi"/>
          <w:sz w:val="22"/>
          <w:szCs w:val="22"/>
          <w:lang w:val="en"/>
        </w:rPr>
        <w:t xml:space="preserve"> </w:t>
      </w:r>
      <w:r w:rsidR="00D86899" w:rsidRPr="001D0699">
        <w:rPr>
          <w:rFonts w:asciiTheme="minorHAnsi" w:hAnsiTheme="minorHAnsi" w:cstheme="minorHAnsi"/>
          <w:sz w:val="22"/>
          <w:szCs w:val="22"/>
          <w:lang w:val="en"/>
        </w:rPr>
        <w:t xml:space="preserve">when </w:t>
      </w:r>
      <w:r w:rsidRPr="001D0699">
        <w:rPr>
          <w:rFonts w:asciiTheme="minorHAnsi" w:hAnsiTheme="minorHAnsi" w:cstheme="minorHAnsi"/>
          <w:sz w:val="22"/>
          <w:szCs w:val="22"/>
          <w:lang w:val="en"/>
        </w:rPr>
        <w:t>impacts to the underside of bridge decks and substructure</w:t>
      </w:r>
      <w:r w:rsidR="00D86899" w:rsidRPr="001D0699">
        <w:rPr>
          <w:rFonts w:asciiTheme="minorHAnsi" w:hAnsiTheme="minorHAnsi" w:cstheme="minorHAnsi"/>
          <w:sz w:val="22"/>
          <w:szCs w:val="22"/>
          <w:lang w:val="en"/>
        </w:rPr>
        <w:t>s are proposed</w:t>
      </w:r>
      <w:r w:rsidRPr="001D0699">
        <w:rPr>
          <w:rFonts w:asciiTheme="minorHAnsi" w:hAnsiTheme="minorHAnsi" w:cstheme="minorHAnsi"/>
          <w:sz w:val="22"/>
          <w:szCs w:val="22"/>
          <w:lang w:val="en"/>
        </w:rPr>
        <w:t>.</w:t>
      </w:r>
      <w:r w:rsidR="00D86899" w:rsidRPr="001D0699">
        <w:rPr>
          <w:rFonts w:asciiTheme="minorHAnsi" w:hAnsiTheme="minorHAnsi" w:cstheme="minorHAnsi"/>
          <w:sz w:val="22"/>
          <w:szCs w:val="22"/>
        </w:rPr>
        <w:t xml:space="preserve">  MoDOT further assesses when </w:t>
      </w:r>
      <w:r w:rsidRPr="001D0699">
        <w:rPr>
          <w:rFonts w:asciiTheme="minorHAnsi" w:hAnsiTheme="minorHAnsi" w:cstheme="minorHAnsi"/>
          <w:sz w:val="22"/>
          <w:szCs w:val="22"/>
        </w:rPr>
        <w:t xml:space="preserve">birds are found nesting on a structure, and </w:t>
      </w:r>
      <w:r w:rsidR="00D86899" w:rsidRPr="001D0699">
        <w:rPr>
          <w:rFonts w:asciiTheme="minorHAnsi" w:hAnsiTheme="minorHAnsi" w:cstheme="minorHAnsi"/>
          <w:sz w:val="22"/>
          <w:szCs w:val="22"/>
        </w:rPr>
        <w:t xml:space="preserve">may </w:t>
      </w:r>
      <w:r w:rsidRPr="001D0699">
        <w:rPr>
          <w:rFonts w:asciiTheme="minorHAnsi" w:hAnsiTheme="minorHAnsi" w:cstheme="minorHAnsi"/>
          <w:sz w:val="22"/>
          <w:szCs w:val="22"/>
        </w:rPr>
        <w:t>appl</w:t>
      </w:r>
      <w:r w:rsidR="00D86899" w:rsidRPr="001D0699">
        <w:rPr>
          <w:rFonts w:asciiTheme="minorHAnsi" w:hAnsiTheme="minorHAnsi" w:cstheme="minorHAnsi"/>
          <w:sz w:val="22"/>
          <w:szCs w:val="22"/>
        </w:rPr>
        <w:t>y</w:t>
      </w:r>
      <w:r w:rsidRPr="001D0699">
        <w:rPr>
          <w:rFonts w:asciiTheme="minorHAnsi" w:hAnsiTheme="minorHAnsi" w:cstheme="minorHAnsi"/>
          <w:sz w:val="22"/>
          <w:szCs w:val="22"/>
        </w:rPr>
        <w:t xml:space="preserve"> a </w:t>
      </w:r>
      <w:r w:rsidR="00013668" w:rsidRPr="001D0699">
        <w:rPr>
          <w:rFonts w:asciiTheme="minorHAnsi" w:hAnsiTheme="minorHAnsi" w:cstheme="minorHAnsi"/>
          <w:sz w:val="22"/>
          <w:szCs w:val="22"/>
        </w:rPr>
        <w:t>JSP</w:t>
      </w:r>
      <w:r w:rsidRPr="001D0699">
        <w:rPr>
          <w:rFonts w:asciiTheme="minorHAnsi" w:hAnsiTheme="minorHAnsi" w:cstheme="minorHAnsi"/>
          <w:sz w:val="22"/>
          <w:szCs w:val="22"/>
        </w:rPr>
        <w:t xml:space="preserve"> to protect against disturbance or harm to any nests or birds during the active breeding season.</w:t>
      </w:r>
      <w:r w:rsidR="00013668" w:rsidRPr="001D0699">
        <w:rPr>
          <w:rFonts w:asciiTheme="minorHAnsi" w:hAnsiTheme="minorHAnsi" w:cstheme="minorHAnsi"/>
          <w:sz w:val="22"/>
          <w:szCs w:val="22"/>
        </w:rPr>
        <w:t xml:space="preserve"> </w:t>
      </w:r>
      <w:r w:rsidR="00D86899" w:rsidRPr="001D0699">
        <w:rPr>
          <w:rFonts w:asciiTheme="minorHAnsi" w:hAnsiTheme="minorHAnsi" w:cstheme="minorHAnsi"/>
          <w:sz w:val="22"/>
          <w:szCs w:val="22"/>
        </w:rPr>
        <w:t xml:space="preserve"> </w:t>
      </w:r>
    </w:p>
    <w:p w14:paraId="005E1F91" w14:textId="32736EF2" w:rsidR="0042566B" w:rsidRPr="001D0699" w:rsidRDefault="00B171F2" w:rsidP="006F442D">
      <w:pPr>
        <w:spacing w:after="140"/>
        <w:jc w:val="both"/>
        <w:rPr>
          <w:rFonts w:asciiTheme="minorHAnsi" w:hAnsiTheme="minorHAnsi"/>
          <w:sz w:val="22"/>
          <w:szCs w:val="22"/>
        </w:rPr>
      </w:pPr>
      <w:r w:rsidRPr="001D0699">
        <w:rPr>
          <w:rFonts w:asciiTheme="minorHAnsi" w:hAnsiTheme="minorHAnsi"/>
          <w:sz w:val="22"/>
          <w:szCs w:val="22"/>
        </w:rPr>
        <w:t xml:space="preserve">Construction of the new passing lane </w:t>
      </w:r>
      <w:r w:rsidR="000D4F27" w:rsidRPr="001D0699">
        <w:rPr>
          <w:rFonts w:asciiTheme="minorHAnsi" w:hAnsiTheme="minorHAnsi"/>
          <w:sz w:val="22"/>
          <w:szCs w:val="22"/>
        </w:rPr>
        <w:t xml:space="preserve">will </w:t>
      </w:r>
      <w:r w:rsidRPr="001D0699">
        <w:rPr>
          <w:rFonts w:asciiTheme="minorHAnsi" w:hAnsiTheme="minorHAnsi"/>
          <w:sz w:val="22"/>
          <w:szCs w:val="22"/>
        </w:rPr>
        <w:t>not</w:t>
      </w:r>
      <w:r w:rsidR="0032580E" w:rsidRPr="001D0699">
        <w:rPr>
          <w:rFonts w:asciiTheme="minorHAnsi" w:hAnsiTheme="minorHAnsi"/>
          <w:sz w:val="22"/>
          <w:szCs w:val="22"/>
        </w:rPr>
        <w:t xml:space="preserve"> </w:t>
      </w:r>
      <w:r w:rsidRPr="001D0699">
        <w:rPr>
          <w:rFonts w:asciiTheme="minorHAnsi" w:hAnsiTheme="minorHAnsi"/>
          <w:sz w:val="22"/>
          <w:szCs w:val="22"/>
        </w:rPr>
        <w:t>include</w:t>
      </w:r>
      <w:r w:rsidR="0032580E" w:rsidRPr="001D0699">
        <w:rPr>
          <w:rFonts w:asciiTheme="minorHAnsi" w:hAnsiTheme="minorHAnsi"/>
          <w:sz w:val="22"/>
          <w:szCs w:val="22"/>
        </w:rPr>
        <w:t xml:space="preserve"> </w:t>
      </w:r>
      <w:r w:rsidR="000D4F27" w:rsidRPr="001D0699">
        <w:rPr>
          <w:rFonts w:asciiTheme="minorHAnsi" w:hAnsiTheme="minorHAnsi"/>
          <w:sz w:val="22"/>
          <w:szCs w:val="22"/>
        </w:rPr>
        <w:t xml:space="preserve">improvements to </w:t>
      </w:r>
      <w:r w:rsidR="0032580E" w:rsidRPr="001D0699">
        <w:rPr>
          <w:rFonts w:asciiTheme="minorHAnsi" w:hAnsiTheme="minorHAnsi"/>
          <w:sz w:val="22"/>
          <w:szCs w:val="22"/>
        </w:rPr>
        <w:t>any structures that may be suitable for nesting</w:t>
      </w:r>
      <w:r w:rsidR="005F771B" w:rsidRPr="001D0699">
        <w:rPr>
          <w:rFonts w:asciiTheme="minorHAnsi" w:hAnsiTheme="minorHAnsi"/>
          <w:sz w:val="22"/>
          <w:szCs w:val="22"/>
        </w:rPr>
        <w:t>.  Therefore, there are no conflicts or concerns with the Migratory Bird Treaty Act.</w:t>
      </w:r>
    </w:p>
    <w:p w14:paraId="62B5C195" w14:textId="67CC5507" w:rsidR="00897AD1" w:rsidRPr="001D0699" w:rsidRDefault="00A2358B" w:rsidP="006F442D">
      <w:pPr>
        <w:autoSpaceDE w:val="0"/>
        <w:autoSpaceDN w:val="0"/>
        <w:spacing w:after="140"/>
        <w:jc w:val="both"/>
        <w:rPr>
          <w:rFonts w:ascii="Arial" w:hAnsi="Arial" w:cs="Arial"/>
          <w:color w:val="000000"/>
          <w:sz w:val="25"/>
          <w:szCs w:val="25"/>
          <w:lang w:val="en"/>
        </w:rPr>
      </w:pPr>
      <w:r w:rsidRPr="001D0699">
        <w:rPr>
          <w:rFonts w:asciiTheme="minorHAnsi" w:hAnsiTheme="minorHAnsi" w:cstheme="minorHAnsi"/>
          <w:b/>
          <w:bCs/>
          <w:sz w:val="22"/>
          <w:szCs w:val="22"/>
          <w:u w:val="single"/>
        </w:rPr>
        <w:t>Hazardous Waste</w:t>
      </w:r>
      <w:r w:rsidRPr="001D0699">
        <w:rPr>
          <w:rFonts w:asciiTheme="minorHAnsi" w:hAnsiTheme="minorHAnsi" w:cstheme="minorHAnsi"/>
          <w:b/>
          <w:bCs/>
          <w:sz w:val="22"/>
          <w:szCs w:val="22"/>
        </w:rPr>
        <w:t>:</w:t>
      </w:r>
      <w:r w:rsidR="00C36C4D" w:rsidRPr="001D0699">
        <w:rPr>
          <w:rFonts w:asciiTheme="minorHAnsi" w:hAnsiTheme="minorHAnsi" w:cstheme="minorHAnsi"/>
          <w:b/>
          <w:bCs/>
          <w:sz w:val="22"/>
          <w:szCs w:val="22"/>
        </w:rPr>
        <w:t xml:space="preserve"> </w:t>
      </w:r>
      <w:r w:rsidR="00897AD1" w:rsidRPr="001D0699">
        <w:rPr>
          <w:rFonts w:asciiTheme="minorHAnsi" w:hAnsiTheme="minorHAnsi" w:cs="Arial"/>
          <w:color w:val="000000"/>
          <w:sz w:val="22"/>
          <w:szCs w:val="22"/>
          <w:lang w:val="en"/>
        </w:rPr>
        <w:t xml:space="preserve">MoDOT’s goals </w:t>
      </w:r>
      <w:r w:rsidR="00C36C4D" w:rsidRPr="001D0699">
        <w:rPr>
          <w:rFonts w:asciiTheme="minorHAnsi" w:hAnsiTheme="minorHAnsi" w:cs="Arial"/>
          <w:color w:val="000000"/>
          <w:sz w:val="22"/>
          <w:szCs w:val="22"/>
          <w:lang w:val="en"/>
        </w:rPr>
        <w:t>to address</w:t>
      </w:r>
      <w:r w:rsidR="00897AD1" w:rsidRPr="001D0699">
        <w:rPr>
          <w:rFonts w:asciiTheme="minorHAnsi" w:hAnsiTheme="minorHAnsi" w:cs="Arial"/>
          <w:color w:val="000000"/>
          <w:sz w:val="22"/>
          <w:szCs w:val="22"/>
          <w:lang w:val="en"/>
        </w:rPr>
        <w:t xml:space="preserve"> hazardous and solid wastes are to avoid unacceptable cleanup costs and legal liability and to comply with federal and state laws and regulations regarding cleanup.</w:t>
      </w:r>
      <w:r w:rsidR="00897AD1" w:rsidRPr="001D0699">
        <w:rPr>
          <w:rFonts w:ascii="Arial" w:hAnsi="Arial" w:cs="Arial"/>
          <w:color w:val="000000"/>
          <w:sz w:val="25"/>
          <w:szCs w:val="25"/>
          <w:lang w:val="en"/>
        </w:rPr>
        <w:t xml:space="preserve"> </w:t>
      </w:r>
    </w:p>
    <w:p w14:paraId="4E9C0795" w14:textId="77777777" w:rsidR="0009411B" w:rsidRPr="001D0699" w:rsidRDefault="00B20EDF" w:rsidP="006F442D">
      <w:pPr>
        <w:autoSpaceDE w:val="0"/>
        <w:autoSpaceDN w:val="0"/>
        <w:spacing w:after="140"/>
        <w:jc w:val="both"/>
        <w:rPr>
          <w:rFonts w:asciiTheme="minorHAnsi" w:hAnsiTheme="minorHAnsi"/>
          <w:sz w:val="22"/>
          <w:szCs w:val="22"/>
        </w:rPr>
      </w:pPr>
      <w:r w:rsidRPr="001D0699">
        <w:rPr>
          <w:rFonts w:asciiTheme="minorHAnsi" w:hAnsiTheme="minorHAnsi"/>
          <w:sz w:val="22"/>
          <w:szCs w:val="22"/>
        </w:rPr>
        <w:t xml:space="preserve">MoDOT’s hazardous waste specialist reviewed </w:t>
      </w:r>
      <w:r w:rsidR="00897AD1" w:rsidRPr="001D0699">
        <w:rPr>
          <w:rFonts w:asciiTheme="minorHAnsi" w:hAnsiTheme="minorHAnsi"/>
          <w:sz w:val="22"/>
          <w:szCs w:val="22"/>
        </w:rPr>
        <w:t>the project using the MDNR online E-S</w:t>
      </w:r>
      <w:r w:rsidR="005F771B" w:rsidRPr="001D0699">
        <w:rPr>
          <w:rFonts w:asciiTheme="minorHAnsi" w:hAnsiTheme="minorHAnsi"/>
          <w:sz w:val="22"/>
          <w:szCs w:val="22"/>
        </w:rPr>
        <w:t xml:space="preserve">TART </w:t>
      </w:r>
      <w:r w:rsidR="00C36C4D" w:rsidRPr="001D0699">
        <w:rPr>
          <w:rFonts w:asciiTheme="minorHAnsi" w:hAnsiTheme="minorHAnsi"/>
          <w:sz w:val="22"/>
          <w:szCs w:val="22"/>
        </w:rPr>
        <w:t>m</w:t>
      </w:r>
      <w:r w:rsidR="00897AD1" w:rsidRPr="001D0699">
        <w:rPr>
          <w:rFonts w:asciiTheme="minorHAnsi" w:hAnsiTheme="minorHAnsi"/>
          <w:sz w:val="22"/>
          <w:szCs w:val="22"/>
        </w:rPr>
        <w:t>ap</w:t>
      </w:r>
      <w:r w:rsidR="00EC1E9F" w:rsidRPr="001D0699">
        <w:rPr>
          <w:rFonts w:asciiTheme="minorHAnsi" w:hAnsiTheme="minorHAnsi"/>
          <w:sz w:val="22"/>
          <w:szCs w:val="22"/>
        </w:rPr>
        <w:t>ping tool</w:t>
      </w:r>
      <w:r w:rsidR="00897AD1" w:rsidRPr="001D0699">
        <w:rPr>
          <w:rFonts w:asciiTheme="minorHAnsi" w:hAnsiTheme="minorHAnsi"/>
          <w:sz w:val="22"/>
          <w:szCs w:val="22"/>
        </w:rPr>
        <w:t>. This source identifies the following sites: Superfund, Federal Facilities, Resource Conservation and Recovery Act Corrective Action, Brownfield</w:t>
      </w:r>
      <w:r w:rsidR="00C36C4D" w:rsidRPr="001D0699">
        <w:rPr>
          <w:rFonts w:asciiTheme="minorHAnsi" w:hAnsiTheme="minorHAnsi"/>
          <w:sz w:val="22"/>
          <w:szCs w:val="22"/>
        </w:rPr>
        <w:t>s/Voluntary Cleanup Program</w:t>
      </w:r>
      <w:r w:rsidR="00897AD1" w:rsidRPr="001D0699">
        <w:rPr>
          <w:rFonts w:asciiTheme="minorHAnsi" w:hAnsiTheme="minorHAnsi"/>
          <w:sz w:val="22"/>
          <w:szCs w:val="22"/>
        </w:rPr>
        <w:t xml:space="preserve">, Brownfield Assessments, and Petroleum and Hazardous Substance Storage Tank Facilities.  </w:t>
      </w:r>
    </w:p>
    <w:p w14:paraId="4FED2408" w14:textId="52DBBA51" w:rsidR="003D4087" w:rsidRPr="001D0699" w:rsidRDefault="00897AD1" w:rsidP="006F442D">
      <w:pPr>
        <w:autoSpaceDE w:val="0"/>
        <w:autoSpaceDN w:val="0"/>
        <w:spacing w:after="140"/>
        <w:jc w:val="both"/>
        <w:rPr>
          <w:rFonts w:asciiTheme="minorHAnsi" w:hAnsiTheme="minorHAnsi"/>
          <w:sz w:val="22"/>
          <w:szCs w:val="22"/>
        </w:rPr>
      </w:pPr>
      <w:r w:rsidRPr="001D0699">
        <w:rPr>
          <w:rFonts w:asciiTheme="minorHAnsi" w:hAnsiTheme="minorHAnsi"/>
          <w:sz w:val="22"/>
          <w:szCs w:val="22"/>
        </w:rPr>
        <w:t>Based on this review</w:t>
      </w:r>
      <w:r w:rsidR="003D4087" w:rsidRPr="001D0699">
        <w:rPr>
          <w:rFonts w:asciiTheme="minorHAnsi" w:hAnsiTheme="minorHAnsi"/>
          <w:sz w:val="22"/>
          <w:szCs w:val="22"/>
        </w:rPr>
        <w:t>, MoDO</w:t>
      </w:r>
      <w:r w:rsidR="00C36C4D" w:rsidRPr="001D0699">
        <w:rPr>
          <w:rFonts w:asciiTheme="minorHAnsi" w:hAnsiTheme="minorHAnsi"/>
          <w:sz w:val="22"/>
          <w:szCs w:val="22"/>
        </w:rPr>
        <w:t xml:space="preserve">T found no sites of concern </w:t>
      </w:r>
      <w:r w:rsidR="003D4087" w:rsidRPr="001D0699">
        <w:rPr>
          <w:rFonts w:asciiTheme="minorHAnsi" w:hAnsiTheme="minorHAnsi"/>
          <w:sz w:val="22"/>
          <w:szCs w:val="22"/>
        </w:rPr>
        <w:t>in the</w:t>
      </w:r>
      <w:r w:rsidR="000D4F27" w:rsidRPr="001D0699">
        <w:rPr>
          <w:rFonts w:asciiTheme="minorHAnsi" w:hAnsiTheme="minorHAnsi"/>
          <w:sz w:val="22"/>
          <w:szCs w:val="22"/>
        </w:rPr>
        <w:t xml:space="preserve"> project</w:t>
      </w:r>
      <w:r w:rsidR="003D4087" w:rsidRPr="001D0699">
        <w:rPr>
          <w:rFonts w:asciiTheme="minorHAnsi" w:hAnsiTheme="minorHAnsi"/>
          <w:sz w:val="22"/>
          <w:szCs w:val="22"/>
        </w:rPr>
        <w:t xml:space="preserve"> </w:t>
      </w:r>
      <w:r w:rsidR="005F771B" w:rsidRPr="001D0699">
        <w:rPr>
          <w:rFonts w:asciiTheme="minorHAnsi" w:hAnsiTheme="minorHAnsi"/>
          <w:sz w:val="22"/>
          <w:szCs w:val="22"/>
        </w:rPr>
        <w:t>limits</w:t>
      </w:r>
      <w:r w:rsidR="000D4F27" w:rsidRPr="001D0699">
        <w:rPr>
          <w:rFonts w:asciiTheme="minorHAnsi" w:hAnsiTheme="minorHAnsi"/>
          <w:sz w:val="22"/>
          <w:szCs w:val="22"/>
        </w:rPr>
        <w:t xml:space="preserve"> for the new passing lane</w:t>
      </w:r>
      <w:r w:rsidR="00332C89" w:rsidRPr="001D0699">
        <w:rPr>
          <w:rFonts w:asciiTheme="minorHAnsi" w:hAnsiTheme="minorHAnsi"/>
          <w:sz w:val="22"/>
          <w:szCs w:val="22"/>
        </w:rPr>
        <w:t xml:space="preserve"> and roadway curve straightening</w:t>
      </w:r>
      <w:r w:rsidR="003D4087" w:rsidRPr="001D0699">
        <w:rPr>
          <w:rFonts w:asciiTheme="minorHAnsi" w:hAnsiTheme="minorHAnsi"/>
          <w:sz w:val="22"/>
          <w:szCs w:val="22"/>
        </w:rPr>
        <w:t xml:space="preserve">.  </w:t>
      </w:r>
    </w:p>
    <w:p w14:paraId="5971E409" w14:textId="5D0C1967" w:rsidR="003D4087" w:rsidRPr="001D0699" w:rsidRDefault="003D4087" w:rsidP="007F0637">
      <w:pPr>
        <w:spacing w:after="140"/>
        <w:jc w:val="both"/>
        <w:rPr>
          <w:rFonts w:asciiTheme="minorHAnsi" w:hAnsiTheme="minorHAnsi"/>
          <w:sz w:val="22"/>
          <w:szCs w:val="22"/>
        </w:rPr>
      </w:pPr>
      <w:r w:rsidRPr="001D0699">
        <w:rPr>
          <w:rFonts w:asciiTheme="minorHAnsi" w:hAnsiTheme="minorHAnsi"/>
          <w:sz w:val="22"/>
          <w:szCs w:val="22"/>
        </w:rPr>
        <w:lastRenderedPageBreak/>
        <w:t xml:space="preserve">The potential to encounter </w:t>
      </w:r>
      <w:r w:rsidR="005128C1" w:rsidRPr="001D0699">
        <w:rPr>
          <w:rFonts w:asciiTheme="minorHAnsi" w:hAnsiTheme="minorHAnsi"/>
          <w:sz w:val="22"/>
          <w:szCs w:val="22"/>
        </w:rPr>
        <w:t xml:space="preserve">hazardous </w:t>
      </w:r>
      <w:r w:rsidRPr="001D0699">
        <w:rPr>
          <w:rFonts w:asciiTheme="minorHAnsi" w:hAnsiTheme="minorHAnsi"/>
          <w:sz w:val="22"/>
          <w:szCs w:val="22"/>
        </w:rPr>
        <w:t xml:space="preserve">wastes from sites unknown to MoDOT should always be a consideration.  Any unknown </w:t>
      </w:r>
      <w:r w:rsidR="004A42D0" w:rsidRPr="001D0699">
        <w:rPr>
          <w:rFonts w:asciiTheme="minorHAnsi" w:hAnsiTheme="minorHAnsi"/>
          <w:sz w:val="22"/>
          <w:szCs w:val="22"/>
        </w:rPr>
        <w:t xml:space="preserve">hazardous waste </w:t>
      </w:r>
      <w:r w:rsidRPr="001D0699">
        <w:rPr>
          <w:rFonts w:asciiTheme="minorHAnsi" w:hAnsiTheme="minorHAnsi"/>
          <w:sz w:val="22"/>
          <w:szCs w:val="22"/>
        </w:rPr>
        <w:t xml:space="preserve">sites found during project construction will be handled </w:t>
      </w:r>
      <w:r w:rsidR="005128C1" w:rsidRPr="001D0699">
        <w:rPr>
          <w:rFonts w:asciiTheme="minorHAnsi" w:hAnsiTheme="minorHAnsi"/>
          <w:sz w:val="22"/>
          <w:szCs w:val="22"/>
        </w:rPr>
        <w:t>according to</w:t>
      </w:r>
      <w:r w:rsidRPr="001D0699">
        <w:rPr>
          <w:rFonts w:asciiTheme="minorHAnsi" w:hAnsiTheme="minorHAnsi"/>
          <w:sz w:val="22"/>
          <w:szCs w:val="22"/>
        </w:rPr>
        <w:t xml:space="preserve"> Federal a</w:t>
      </w:r>
      <w:r w:rsidR="005128C1" w:rsidRPr="001D0699">
        <w:rPr>
          <w:rFonts w:asciiTheme="minorHAnsi" w:hAnsiTheme="minorHAnsi"/>
          <w:sz w:val="22"/>
          <w:szCs w:val="22"/>
        </w:rPr>
        <w:t>nd State Laws and Regulations.</w:t>
      </w:r>
      <w:r w:rsidR="0077307A" w:rsidRPr="001D0699">
        <w:rPr>
          <w:rFonts w:asciiTheme="minorHAnsi" w:hAnsiTheme="minorHAnsi"/>
          <w:sz w:val="22"/>
          <w:szCs w:val="22"/>
        </w:rPr>
        <w:t xml:space="preserve"> </w:t>
      </w:r>
      <w:r w:rsidRPr="001D0699">
        <w:rPr>
          <w:rFonts w:asciiTheme="minorHAnsi" w:hAnsiTheme="minorHAnsi"/>
          <w:sz w:val="22"/>
          <w:szCs w:val="22"/>
        </w:rPr>
        <w:t>If regulated solid or hazardous wastes are found during construction, MoDOT’s construction inspector shall direct the contractor to cease work at the suspect site.</w:t>
      </w:r>
      <w:r w:rsidR="001255AA" w:rsidRPr="001D0699">
        <w:rPr>
          <w:rFonts w:asciiTheme="minorHAnsi" w:hAnsiTheme="minorHAnsi"/>
          <w:sz w:val="22"/>
          <w:szCs w:val="22"/>
        </w:rPr>
        <w:t xml:space="preserve"> </w:t>
      </w:r>
      <w:r w:rsidRPr="001D0699">
        <w:rPr>
          <w:rFonts w:asciiTheme="minorHAnsi" w:hAnsiTheme="minorHAnsi"/>
          <w:sz w:val="22"/>
          <w:szCs w:val="22"/>
        </w:rPr>
        <w:t xml:space="preserve"> </w:t>
      </w:r>
      <w:r w:rsidR="00897AD1" w:rsidRPr="001D0699">
        <w:rPr>
          <w:rFonts w:asciiTheme="minorHAnsi" w:hAnsiTheme="minorHAnsi"/>
          <w:sz w:val="22"/>
          <w:szCs w:val="22"/>
        </w:rPr>
        <w:t xml:space="preserve">The construction inspector will contact </w:t>
      </w:r>
      <w:r w:rsidR="00C36C4D" w:rsidRPr="001D0699">
        <w:rPr>
          <w:rFonts w:asciiTheme="minorHAnsi" w:hAnsiTheme="minorHAnsi"/>
          <w:sz w:val="22"/>
          <w:szCs w:val="22"/>
        </w:rPr>
        <w:t xml:space="preserve">MoDOT’s hazardous waste </w:t>
      </w:r>
      <w:r w:rsidR="00897AD1" w:rsidRPr="001D0699">
        <w:rPr>
          <w:rFonts w:asciiTheme="minorHAnsi" w:hAnsiTheme="minorHAnsi"/>
          <w:sz w:val="22"/>
          <w:szCs w:val="22"/>
        </w:rPr>
        <w:t>specialist to di</w:t>
      </w:r>
      <w:r w:rsidR="00B66AC9" w:rsidRPr="001D0699">
        <w:rPr>
          <w:rFonts w:asciiTheme="minorHAnsi" w:hAnsiTheme="minorHAnsi"/>
          <w:sz w:val="22"/>
          <w:szCs w:val="22"/>
        </w:rPr>
        <w:t xml:space="preserve">scuss options for remediation. </w:t>
      </w:r>
      <w:r w:rsidR="00C36C4D" w:rsidRPr="001D0699">
        <w:rPr>
          <w:rFonts w:asciiTheme="minorHAnsi" w:hAnsiTheme="minorHAnsi"/>
          <w:sz w:val="22"/>
          <w:szCs w:val="22"/>
        </w:rPr>
        <w:t>The hazardous waste specialist</w:t>
      </w:r>
      <w:r w:rsidR="00897AD1" w:rsidRPr="001D0699">
        <w:rPr>
          <w:rFonts w:asciiTheme="minorHAnsi" w:hAnsiTheme="minorHAnsi"/>
          <w:sz w:val="22"/>
          <w:szCs w:val="22"/>
        </w:rPr>
        <w:t>, construction office,</w:t>
      </w:r>
      <w:r w:rsidR="00C36C4D" w:rsidRPr="001D0699">
        <w:rPr>
          <w:rFonts w:asciiTheme="minorHAnsi" w:hAnsiTheme="minorHAnsi"/>
          <w:sz w:val="22"/>
          <w:szCs w:val="22"/>
        </w:rPr>
        <w:t xml:space="preserve"> and</w:t>
      </w:r>
      <w:r w:rsidR="00897AD1" w:rsidRPr="001D0699">
        <w:rPr>
          <w:rFonts w:asciiTheme="minorHAnsi" w:hAnsiTheme="minorHAnsi"/>
          <w:sz w:val="22"/>
          <w:szCs w:val="22"/>
        </w:rPr>
        <w:t xml:space="preserve"> contractor will develop a plan for sampling, remediation, and continuation</w:t>
      </w:r>
      <w:r w:rsidR="00C36C4D" w:rsidRPr="001D0699">
        <w:rPr>
          <w:rFonts w:asciiTheme="minorHAnsi" w:hAnsiTheme="minorHAnsi"/>
          <w:sz w:val="22"/>
          <w:szCs w:val="22"/>
        </w:rPr>
        <w:t xml:space="preserve"> of project construction. </w:t>
      </w:r>
      <w:r w:rsidR="00897AD1" w:rsidRPr="001D0699">
        <w:rPr>
          <w:rFonts w:asciiTheme="minorHAnsi" w:hAnsiTheme="minorHAnsi"/>
          <w:sz w:val="22"/>
          <w:szCs w:val="22"/>
        </w:rPr>
        <w:t>Independent consulting, analytical</w:t>
      </w:r>
      <w:r w:rsidR="00C36C4D" w:rsidRPr="001D0699">
        <w:rPr>
          <w:rFonts w:asciiTheme="minorHAnsi" w:hAnsiTheme="minorHAnsi"/>
          <w:sz w:val="22"/>
          <w:szCs w:val="22"/>
        </w:rPr>
        <w:t>,</w:t>
      </w:r>
      <w:r w:rsidR="00897AD1" w:rsidRPr="001D0699">
        <w:rPr>
          <w:rFonts w:asciiTheme="minorHAnsi" w:hAnsiTheme="minorHAnsi"/>
          <w:sz w:val="22"/>
          <w:szCs w:val="22"/>
        </w:rPr>
        <w:t xml:space="preserve"> and remediation services will be contracted, if necessary.  MDNR and EPA will be contacted for coordination and approval of required activities.</w:t>
      </w:r>
    </w:p>
    <w:p w14:paraId="698A6AF8" w14:textId="4EE04AC9" w:rsidR="009E410A" w:rsidRPr="001D0699" w:rsidRDefault="009E410A" w:rsidP="009E410A">
      <w:pPr>
        <w:pStyle w:val="ListParagraph"/>
        <w:numPr>
          <w:ilvl w:val="0"/>
          <w:numId w:val="26"/>
        </w:numPr>
        <w:spacing w:after="160"/>
        <w:jc w:val="both"/>
        <w:rPr>
          <w:rFonts w:asciiTheme="minorHAnsi" w:hAnsiTheme="minorHAnsi"/>
          <w:sz w:val="22"/>
          <w:szCs w:val="22"/>
        </w:rPr>
      </w:pPr>
      <w:r w:rsidRPr="001D0699">
        <w:rPr>
          <w:rFonts w:asciiTheme="minorHAnsi" w:hAnsiTheme="minorHAnsi"/>
          <w:b/>
          <w:sz w:val="22"/>
          <w:szCs w:val="22"/>
          <w:u w:val="single"/>
        </w:rPr>
        <w:t>Commitment</w:t>
      </w:r>
      <w:r w:rsidRPr="001D0699">
        <w:rPr>
          <w:rFonts w:asciiTheme="minorHAnsi" w:hAnsiTheme="minorHAnsi"/>
          <w:b/>
          <w:sz w:val="22"/>
          <w:szCs w:val="22"/>
        </w:rPr>
        <w:t>:</w:t>
      </w:r>
      <w:r w:rsidR="00B66AC9" w:rsidRPr="001D0699">
        <w:rPr>
          <w:rFonts w:asciiTheme="minorHAnsi" w:hAnsiTheme="minorHAnsi"/>
          <w:b/>
          <w:sz w:val="22"/>
          <w:szCs w:val="22"/>
        </w:rPr>
        <w:t xml:space="preserve"> </w:t>
      </w:r>
      <w:r w:rsidRPr="001D0699">
        <w:rPr>
          <w:rFonts w:asciiTheme="minorHAnsi" w:hAnsiTheme="minorHAnsi"/>
          <w:sz w:val="22"/>
          <w:szCs w:val="22"/>
        </w:rPr>
        <w:t>MoDOT will ensure any unknown hazardous waste sites found during project construction will be handled according to Federal and State Laws and Regulations.  If regulated solid or hazardous waste</w:t>
      </w:r>
      <w:r w:rsidR="00C36C4D" w:rsidRPr="001D0699">
        <w:rPr>
          <w:rFonts w:asciiTheme="minorHAnsi" w:hAnsiTheme="minorHAnsi"/>
          <w:sz w:val="22"/>
          <w:szCs w:val="22"/>
        </w:rPr>
        <w:t xml:space="preserve">s are found during construction, </w:t>
      </w:r>
      <w:r w:rsidRPr="001D0699">
        <w:rPr>
          <w:rFonts w:asciiTheme="minorHAnsi" w:hAnsiTheme="minorHAnsi"/>
          <w:sz w:val="22"/>
          <w:szCs w:val="22"/>
        </w:rPr>
        <w:t xml:space="preserve">MoDOT’s construction inspector shall direct the contractor to cease work at the suspect site.  The construction inspector will contact </w:t>
      </w:r>
      <w:r w:rsidR="00C36C4D" w:rsidRPr="001D0699">
        <w:rPr>
          <w:rFonts w:asciiTheme="minorHAnsi" w:hAnsiTheme="minorHAnsi"/>
          <w:sz w:val="22"/>
          <w:szCs w:val="22"/>
        </w:rPr>
        <w:t>MoDOT’s</w:t>
      </w:r>
      <w:r w:rsidRPr="001D0699">
        <w:rPr>
          <w:rFonts w:asciiTheme="minorHAnsi" w:hAnsiTheme="minorHAnsi"/>
          <w:sz w:val="22"/>
          <w:szCs w:val="22"/>
        </w:rPr>
        <w:t xml:space="preserve"> </w:t>
      </w:r>
      <w:r w:rsidR="00C36C4D" w:rsidRPr="001D0699">
        <w:rPr>
          <w:rFonts w:asciiTheme="minorHAnsi" w:hAnsiTheme="minorHAnsi"/>
          <w:sz w:val="22"/>
          <w:szCs w:val="22"/>
        </w:rPr>
        <w:t>hazardous waste</w:t>
      </w:r>
      <w:r w:rsidRPr="001D0699">
        <w:rPr>
          <w:rFonts w:asciiTheme="minorHAnsi" w:hAnsiTheme="minorHAnsi"/>
          <w:sz w:val="22"/>
          <w:szCs w:val="22"/>
        </w:rPr>
        <w:t xml:space="preserve"> specialist to di</w:t>
      </w:r>
      <w:r w:rsidR="00B66AC9" w:rsidRPr="001D0699">
        <w:rPr>
          <w:rFonts w:asciiTheme="minorHAnsi" w:hAnsiTheme="minorHAnsi"/>
          <w:sz w:val="22"/>
          <w:szCs w:val="22"/>
        </w:rPr>
        <w:t xml:space="preserve">scuss options for remediation. </w:t>
      </w:r>
      <w:r w:rsidRPr="001D0699">
        <w:rPr>
          <w:rFonts w:asciiTheme="minorHAnsi" w:hAnsiTheme="minorHAnsi"/>
          <w:sz w:val="22"/>
          <w:szCs w:val="22"/>
        </w:rPr>
        <w:t xml:space="preserve">The </w:t>
      </w:r>
      <w:r w:rsidR="00C36C4D" w:rsidRPr="001D0699">
        <w:rPr>
          <w:rFonts w:asciiTheme="minorHAnsi" w:hAnsiTheme="minorHAnsi"/>
          <w:sz w:val="22"/>
          <w:szCs w:val="22"/>
        </w:rPr>
        <w:t xml:space="preserve">hazardous waste specialist, construction office, and </w:t>
      </w:r>
      <w:r w:rsidRPr="001D0699">
        <w:rPr>
          <w:rFonts w:asciiTheme="minorHAnsi" w:hAnsiTheme="minorHAnsi"/>
          <w:sz w:val="22"/>
          <w:szCs w:val="22"/>
        </w:rPr>
        <w:t>contractor will develop a plan for sampling, remediation, and continuation of project construction. Independent consulting, analytical</w:t>
      </w:r>
      <w:r w:rsidR="00C36C4D" w:rsidRPr="001D0699">
        <w:rPr>
          <w:rFonts w:asciiTheme="minorHAnsi" w:hAnsiTheme="minorHAnsi"/>
          <w:sz w:val="22"/>
          <w:szCs w:val="22"/>
        </w:rPr>
        <w:t>,</w:t>
      </w:r>
      <w:r w:rsidRPr="001D0699">
        <w:rPr>
          <w:rFonts w:asciiTheme="minorHAnsi" w:hAnsiTheme="minorHAnsi"/>
          <w:sz w:val="22"/>
          <w:szCs w:val="22"/>
        </w:rPr>
        <w:t xml:space="preserve"> and remediation services will be</w:t>
      </w:r>
      <w:r w:rsidR="00C36C4D" w:rsidRPr="001D0699">
        <w:rPr>
          <w:rFonts w:asciiTheme="minorHAnsi" w:hAnsiTheme="minorHAnsi"/>
          <w:sz w:val="22"/>
          <w:szCs w:val="22"/>
        </w:rPr>
        <w:t xml:space="preserve"> contracted, if necessary.  </w:t>
      </w:r>
      <w:r w:rsidRPr="001D0699">
        <w:rPr>
          <w:rFonts w:asciiTheme="minorHAnsi" w:hAnsiTheme="minorHAnsi"/>
          <w:sz w:val="22"/>
          <w:szCs w:val="22"/>
        </w:rPr>
        <w:t>MDNR and EPA will be contacted for coordination and approval of required activities.</w:t>
      </w:r>
    </w:p>
    <w:p w14:paraId="2FB97E63" w14:textId="77777777" w:rsidR="003E5CAD" w:rsidRPr="001D0699" w:rsidRDefault="003E5CAD" w:rsidP="00210FE8">
      <w:pPr>
        <w:spacing w:after="120" w:line="240" w:lineRule="exact"/>
        <w:jc w:val="both"/>
        <w:rPr>
          <w:rFonts w:asciiTheme="minorHAnsi" w:hAnsiTheme="minorHAnsi" w:cstheme="minorHAnsi"/>
          <w:b/>
          <w:bCs/>
          <w:color w:val="000000"/>
          <w:sz w:val="22"/>
          <w:szCs w:val="22"/>
          <w:u w:val="single"/>
        </w:rPr>
      </w:pPr>
    </w:p>
    <w:p w14:paraId="7A327AD3" w14:textId="77777777" w:rsidR="003E5CAD" w:rsidRPr="001D0699" w:rsidRDefault="003E5CAD" w:rsidP="00210FE8">
      <w:pPr>
        <w:spacing w:after="120" w:line="240" w:lineRule="exact"/>
        <w:jc w:val="both"/>
        <w:rPr>
          <w:rFonts w:asciiTheme="minorHAnsi" w:hAnsiTheme="minorHAnsi" w:cstheme="minorHAnsi"/>
          <w:b/>
          <w:bCs/>
          <w:color w:val="000000"/>
          <w:sz w:val="22"/>
          <w:szCs w:val="22"/>
          <w:u w:val="single"/>
        </w:rPr>
      </w:pPr>
    </w:p>
    <w:p w14:paraId="729D7BEF" w14:textId="6CCD347D" w:rsidR="007F0637" w:rsidRPr="001D0699" w:rsidRDefault="007F0637" w:rsidP="00210FE8">
      <w:pPr>
        <w:spacing w:after="120" w:line="240" w:lineRule="exact"/>
        <w:jc w:val="both"/>
        <w:rPr>
          <w:rFonts w:asciiTheme="minorHAnsi" w:hAnsiTheme="minorHAnsi" w:cstheme="minorHAnsi"/>
          <w:b/>
          <w:bCs/>
          <w:color w:val="000000"/>
          <w:sz w:val="22"/>
          <w:szCs w:val="22"/>
          <w:u w:val="single"/>
        </w:rPr>
      </w:pPr>
    </w:p>
    <w:p w14:paraId="18C8DCD9" w14:textId="77777777" w:rsidR="007F0637" w:rsidRPr="001D0699" w:rsidRDefault="007F0637" w:rsidP="00210FE8">
      <w:pPr>
        <w:spacing w:after="120" w:line="240" w:lineRule="exact"/>
        <w:jc w:val="both"/>
        <w:rPr>
          <w:rFonts w:asciiTheme="minorHAnsi" w:hAnsiTheme="minorHAnsi" w:cstheme="minorHAnsi"/>
          <w:b/>
          <w:bCs/>
          <w:color w:val="000000"/>
          <w:sz w:val="22"/>
          <w:szCs w:val="22"/>
          <w:u w:val="single"/>
        </w:rPr>
      </w:pPr>
    </w:p>
    <w:p w14:paraId="2E8073E6" w14:textId="77777777" w:rsidR="007F0637" w:rsidRPr="001D0699" w:rsidRDefault="007F0637" w:rsidP="00210FE8">
      <w:pPr>
        <w:spacing w:after="120" w:line="240" w:lineRule="exact"/>
        <w:jc w:val="both"/>
        <w:rPr>
          <w:rFonts w:asciiTheme="minorHAnsi" w:hAnsiTheme="minorHAnsi" w:cstheme="minorHAnsi"/>
          <w:b/>
          <w:bCs/>
          <w:color w:val="000000"/>
          <w:sz w:val="22"/>
          <w:szCs w:val="22"/>
          <w:u w:val="single"/>
        </w:rPr>
      </w:pPr>
    </w:p>
    <w:p w14:paraId="3EF17DF0" w14:textId="24E6D505" w:rsidR="007F0637" w:rsidRDefault="007F0637" w:rsidP="00210FE8">
      <w:pPr>
        <w:spacing w:after="120" w:line="240" w:lineRule="exact"/>
        <w:jc w:val="both"/>
        <w:rPr>
          <w:rFonts w:asciiTheme="minorHAnsi" w:hAnsiTheme="minorHAnsi" w:cstheme="minorHAnsi"/>
          <w:b/>
          <w:bCs/>
          <w:color w:val="000000"/>
          <w:sz w:val="22"/>
          <w:szCs w:val="22"/>
          <w:u w:val="single"/>
        </w:rPr>
      </w:pPr>
    </w:p>
    <w:p w14:paraId="4686F4BC" w14:textId="4267BAEC" w:rsidR="00113453" w:rsidRDefault="00113453" w:rsidP="00210FE8">
      <w:pPr>
        <w:spacing w:after="120" w:line="240" w:lineRule="exact"/>
        <w:jc w:val="both"/>
        <w:rPr>
          <w:rFonts w:asciiTheme="minorHAnsi" w:hAnsiTheme="minorHAnsi" w:cstheme="minorHAnsi"/>
          <w:b/>
          <w:bCs/>
          <w:color w:val="000000"/>
          <w:sz w:val="22"/>
          <w:szCs w:val="22"/>
          <w:u w:val="single"/>
        </w:rPr>
      </w:pPr>
    </w:p>
    <w:p w14:paraId="207AB56C" w14:textId="1E8EA0DD" w:rsidR="00113453" w:rsidRDefault="00113453" w:rsidP="00210FE8">
      <w:pPr>
        <w:spacing w:after="120" w:line="240" w:lineRule="exact"/>
        <w:jc w:val="both"/>
        <w:rPr>
          <w:rFonts w:asciiTheme="minorHAnsi" w:hAnsiTheme="minorHAnsi" w:cstheme="minorHAnsi"/>
          <w:b/>
          <w:bCs/>
          <w:color w:val="000000"/>
          <w:sz w:val="22"/>
          <w:szCs w:val="22"/>
          <w:u w:val="single"/>
        </w:rPr>
      </w:pPr>
    </w:p>
    <w:p w14:paraId="60BE13B4" w14:textId="7706BCED" w:rsidR="00113453" w:rsidRDefault="00113453" w:rsidP="00210FE8">
      <w:pPr>
        <w:spacing w:after="120" w:line="240" w:lineRule="exact"/>
        <w:jc w:val="both"/>
        <w:rPr>
          <w:rFonts w:asciiTheme="minorHAnsi" w:hAnsiTheme="minorHAnsi" w:cstheme="minorHAnsi"/>
          <w:b/>
          <w:bCs/>
          <w:color w:val="000000"/>
          <w:sz w:val="22"/>
          <w:szCs w:val="22"/>
          <w:u w:val="single"/>
        </w:rPr>
      </w:pPr>
    </w:p>
    <w:p w14:paraId="588AB673" w14:textId="5C863869" w:rsidR="00113453" w:rsidRDefault="00113453" w:rsidP="00210FE8">
      <w:pPr>
        <w:spacing w:after="120" w:line="240" w:lineRule="exact"/>
        <w:jc w:val="both"/>
        <w:rPr>
          <w:rFonts w:asciiTheme="minorHAnsi" w:hAnsiTheme="minorHAnsi" w:cstheme="minorHAnsi"/>
          <w:b/>
          <w:bCs/>
          <w:color w:val="000000"/>
          <w:sz w:val="22"/>
          <w:szCs w:val="22"/>
          <w:u w:val="single"/>
        </w:rPr>
      </w:pPr>
    </w:p>
    <w:p w14:paraId="242EFDCC" w14:textId="39CB32EF" w:rsidR="00113453" w:rsidRDefault="00113453" w:rsidP="00210FE8">
      <w:pPr>
        <w:spacing w:after="120" w:line="240" w:lineRule="exact"/>
        <w:jc w:val="both"/>
        <w:rPr>
          <w:rFonts w:asciiTheme="minorHAnsi" w:hAnsiTheme="minorHAnsi" w:cstheme="minorHAnsi"/>
          <w:b/>
          <w:bCs/>
          <w:color w:val="000000"/>
          <w:sz w:val="22"/>
          <w:szCs w:val="22"/>
          <w:u w:val="single"/>
        </w:rPr>
      </w:pPr>
    </w:p>
    <w:p w14:paraId="436DBAAA" w14:textId="639EDC4E" w:rsidR="00113453" w:rsidRDefault="00113453" w:rsidP="00210FE8">
      <w:pPr>
        <w:spacing w:after="120" w:line="240" w:lineRule="exact"/>
        <w:jc w:val="both"/>
        <w:rPr>
          <w:rFonts w:asciiTheme="minorHAnsi" w:hAnsiTheme="minorHAnsi" w:cstheme="minorHAnsi"/>
          <w:b/>
          <w:bCs/>
          <w:color w:val="000000"/>
          <w:sz w:val="22"/>
          <w:szCs w:val="22"/>
          <w:u w:val="single"/>
        </w:rPr>
      </w:pPr>
    </w:p>
    <w:p w14:paraId="6076804A" w14:textId="3D247C90" w:rsidR="00113453" w:rsidRDefault="00113453" w:rsidP="00210FE8">
      <w:pPr>
        <w:spacing w:after="120" w:line="240" w:lineRule="exact"/>
        <w:jc w:val="both"/>
        <w:rPr>
          <w:rFonts w:asciiTheme="minorHAnsi" w:hAnsiTheme="minorHAnsi" w:cstheme="minorHAnsi"/>
          <w:b/>
          <w:bCs/>
          <w:color w:val="000000"/>
          <w:sz w:val="22"/>
          <w:szCs w:val="22"/>
          <w:u w:val="single"/>
        </w:rPr>
      </w:pPr>
    </w:p>
    <w:p w14:paraId="3BCB6672" w14:textId="0525FDDB" w:rsidR="00113453" w:rsidRDefault="00113453" w:rsidP="00210FE8">
      <w:pPr>
        <w:spacing w:after="120" w:line="240" w:lineRule="exact"/>
        <w:jc w:val="both"/>
        <w:rPr>
          <w:rFonts w:asciiTheme="minorHAnsi" w:hAnsiTheme="minorHAnsi" w:cstheme="minorHAnsi"/>
          <w:b/>
          <w:bCs/>
          <w:color w:val="000000"/>
          <w:sz w:val="22"/>
          <w:szCs w:val="22"/>
          <w:u w:val="single"/>
        </w:rPr>
      </w:pPr>
    </w:p>
    <w:p w14:paraId="1D887741" w14:textId="1753B109" w:rsidR="00113453" w:rsidRDefault="00113453" w:rsidP="00210FE8">
      <w:pPr>
        <w:spacing w:after="120" w:line="240" w:lineRule="exact"/>
        <w:jc w:val="both"/>
        <w:rPr>
          <w:rFonts w:asciiTheme="minorHAnsi" w:hAnsiTheme="minorHAnsi" w:cstheme="minorHAnsi"/>
          <w:b/>
          <w:bCs/>
          <w:color w:val="000000"/>
          <w:sz w:val="22"/>
          <w:szCs w:val="22"/>
          <w:u w:val="single"/>
        </w:rPr>
      </w:pPr>
    </w:p>
    <w:p w14:paraId="00BB777F" w14:textId="32E3F2B8" w:rsidR="00113453" w:rsidRDefault="00113453" w:rsidP="00210FE8">
      <w:pPr>
        <w:spacing w:after="120" w:line="240" w:lineRule="exact"/>
        <w:jc w:val="both"/>
        <w:rPr>
          <w:rFonts w:asciiTheme="minorHAnsi" w:hAnsiTheme="minorHAnsi" w:cstheme="minorHAnsi"/>
          <w:b/>
          <w:bCs/>
          <w:color w:val="000000"/>
          <w:sz w:val="22"/>
          <w:szCs w:val="22"/>
          <w:u w:val="single"/>
        </w:rPr>
      </w:pPr>
    </w:p>
    <w:p w14:paraId="6DE33D6E" w14:textId="41B8A055" w:rsidR="00113453" w:rsidRDefault="00113453" w:rsidP="00210FE8">
      <w:pPr>
        <w:spacing w:after="120" w:line="240" w:lineRule="exact"/>
        <w:jc w:val="both"/>
        <w:rPr>
          <w:rFonts w:asciiTheme="minorHAnsi" w:hAnsiTheme="minorHAnsi" w:cstheme="minorHAnsi"/>
          <w:b/>
          <w:bCs/>
          <w:color w:val="000000"/>
          <w:sz w:val="22"/>
          <w:szCs w:val="22"/>
          <w:u w:val="single"/>
        </w:rPr>
      </w:pPr>
    </w:p>
    <w:p w14:paraId="62EBA662" w14:textId="77777777" w:rsidR="00113453" w:rsidRPr="001D0699" w:rsidRDefault="00113453" w:rsidP="00210FE8">
      <w:pPr>
        <w:spacing w:after="120" w:line="240" w:lineRule="exact"/>
        <w:jc w:val="both"/>
        <w:rPr>
          <w:rFonts w:asciiTheme="minorHAnsi" w:hAnsiTheme="minorHAnsi" w:cstheme="minorHAnsi"/>
          <w:b/>
          <w:bCs/>
          <w:color w:val="000000"/>
          <w:sz w:val="22"/>
          <w:szCs w:val="22"/>
          <w:u w:val="single"/>
        </w:rPr>
      </w:pPr>
    </w:p>
    <w:p w14:paraId="53C70E3D" w14:textId="4BCF6473" w:rsidR="007F0637" w:rsidRDefault="007F0637" w:rsidP="00210FE8">
      <w:pPr>
        <w:spacing w:after="120" w:line="240" w:lineRule="exact"/>
        <w:jc w:val="both"/>
        <w:rPr>
          <w:rFonts w:asciiTheme="minorHAnsi" w:hAnsiTheme="minorHAnsi" w:cstheme="minorHAnsi"/>
          <w:b/>
          <w:bCs/>
          <w:color w:val="000000"/>
          <w:sz w:val="22"/>
          <w:szCs w:val="22"/>
          <w:u w:val="single"/>
        </w:rPr>
      </w:pPr>
    </w:p>
    <w:p w14:paraId="6E4D6112" w14:textId="2991F2D1" w:rsidR="002A5320" w:rsidRDefault="002A5320" w:rsidP="00210FE8">
      <w:pPr>
        <w:spacing w:after="120" w:line="240" w:lineRule="exact"/>
        <w:jc w:val="both"/>
        <w:rPr>
          <w:rFonts w:asciiTheme="minorHAnsi" w:hAnsiTheme="minorHAnsi" w:cstheme="minorHAnsi"/>
          <w:b/>
          <w:bCs/>
          <w:color w:val="000000"/>
          <w:sz w:val="22"/>
          <w:szCs w:val="22"/>
          <w:u w:val="single"/>
        </w:rPr>
      </w:pPr>
    </w:p>
    <w:p w14:paraId="5F1CF864" w14:textId="75720491" w:rsidR="002A5320" w:rsidRDefault="002A5320" w:rsidP="00210FE8">
      <w:pPr>
        <w:spacing w:after="120" w:line="240" w:lineRule="exact"/>
        <w:jc w:val="both"/>
        <w:rPr>
          <w:rFonts w:asciiTheme="minorHAnsi" w:hAnsiTheme="minorHAnsi" w:cstheme="minorHAnsi"/>
          <w:b/>
          <w:bCs/>
          <w:color w:val="000000"/>
          <w:sz w:val="22"/>
          <w:szCs w:val="22"/>
          <w:u w:val="single"/>
        </w:rPr>
      </w:pPr>
    </w:p>
    <w:p w14:paraId="322632A0" w14:textId="77777777" w:rsidR="002A5320" w:rsidRPr="001D0699" w:rsidRDefault="002A5320" w:rsidP="00210FE8">
      <w:pPr>
        <w:spacing w:after="120" w:line="240" w:lineRule="exact"/>
        <w:jc w:val="both"/>
        <w:rPr>
          <w:rFonts w:asciiTheme="minorHAnsi" w:hAnsiTheme="minorHAnsi" w:cstheme="minorHAnsi"/>
          <w:b/>
          <w:bCs/>
          <w:color w:val="000000"/>
          <w:sz w:val="22"/>
          <w:szCs w:val="22"/>
          <w:u w:val="single"/>
        </w:rPr>
      </w:pPr>
    </w:p>
    <w:p w14:paraId="1589D34F" w14:textId="77777777" w:rsidR="007F0637" w:rsidRPr="001D0699" w:rsidRDefault="007F0637" w:rsidP="00210FE8">
      <w:pPr>
        <w:spacing w:after="120" w:line="240" w:lineRule="exact"/>
        <w:jc w:val="both"/>
        <w:rPr>
          <w:rFonts w:asciiTheme="minorHAnsi" w:hAnsiTheme="minorHAnsi" w:cstheme="minorHAnsi"/>
          <w:b/>
          <w:bCs/>
          <w:color w:val="000000"/>
          <w:sz w:val="22"/>
          <w:szCs w:val="22"/>
          <w:u w:val="single"/>
        </w:rPr>
      </w:pPr>
    </w:p>
    <w:p w14:paraId="091DF223" w14:textId="77777777" w:rsidR="007F0637" w:rsidRPr="001D0699" w:rsidRDefault="007F0637" w:rsidP="00210FE8">
      <w:pPr>
        <w:spacing w:after="120" w:line="240" w:lineRule="exact"/>
        <w:jc w:val="both"/>
        <w:rPr>
          <w:rFonts w:asciiTheme="minorHAnsi" w:hAnsiTheme="minorHAnsi" w:cstheme="minorHAnsi"/>
          <w:b/>
          <w:bCs/>
          <w:color w:val="000000"/>
          <w:sz w:val="22"/>
          <w:szCs w:val="22"/>
          <w:u w:val="single"/>
        </w:rPr>
      </w:pPr>
    </w:p>
    <w:p w14:paraId="0837AE46" w14:textId="77777777" w:rsidR="007F0637" w:rsidRPr="001D0699" w:rsidRDefault="007F0637" w:rsidP="00210FE8">
      <w:pPr>
        <w:spacing w:after="120" w:line="240" w:lineRule="exact"/>
        <w:jc w:val="both"/>
        <w:rPr>
          <w:rFonts w:asciiTheme="minorHAnsi" w:hAnsiTheme="minorHAnsi" w:cstheme="minorHAnsi"/>
          <w:b/>
          <w:bCs/>
          <w:color w:val="000000"/>
          <w:sz w:val="22"/>
          <w:szCs w:val="22"/>
          <w:u w:val="single"/>
        </w:rPr>
      </w:pPr>
    </w:p>
    <w:p w14:paraId="44E6D021" w14:textId="3EC3C3AD" w:rsidR="00200E09" w:rsidRPr="001D0699" w:rsidRDefault="003D68F4" w:rsidP="00210FE8">
      <w:pPr>
        <w:spacing w:after="120" w:line="240" w:lineRule="exact"/>
        <w:jc w:val="both"/>
        <w:rPr>
          <w:rFonts w:asciiTheme="minorHAnsi" w:hAnsiTheme="minorHAnsi" w:cstheme="minorHAnsi"/>
          <w:bCs/>
          <w:color w:val="000000"/>
          <w:sz w:val="22"/>
          <w:szCs w:val="22"/>
        </w:rPr>
      </w:pPr>
      <w:r w:rsidRPr="001D0699">
        <w:rPr>
          <w:rFonts w:asciiTheme="minorHAnsi" w:hAnsiTheme="minorHAnsi" w:cstheme="minorHAnsi"/>
          <w:b/>
          <w:bCs/>
          <w:color w:val="000000"/>
          <w:sz w:val="22"/>
          <w:szCs w:val="22"/>
          <w:u w:val="single"/>
        </w:rPr>
        <w:lastRenderedPageBreak/>
        <w:t>Environmental Commitments</w:t>
      </w:r>
      <w:r w:rsidR="00FD1580" w:rsidRPr="001D0699">
        <w:rPr>
          <w:rFonts w:asciiTheme="minorHAnsi" w:hAnsiTheme="minorHAnsi" w:cstheme="minorHAnsi"/>
          <w:b/>
          <w:bCs/>
          <w:color w:val="000000"/>
          <w:sz w:val="22"/>
          <w:szCs w:val="22"/>
        </w:rPr>
        <w:t>:</w:t>
      </w:r>
      <w:r w:rsidR="00200E09" w:rsidRPr="001D0699">
        <w:rPr>
          <w:rFonts w:asciiTheme="minorHAnsi" w:hAnsiTheme="minorHAnsi" w:cstheme="minorHAnsi"/>
          <w:b/>
          <w:bCs/>
          <w:color w:val="000000"/>
          <w:sz w:val="22"/>
          <w:szCs w:val="22"/>
        </w:rPr>
        <w:t xml:space="preserve">  </w:t>
      </w:r>
    </w:p>
    <w:p w14:paraId="59BA3327" w14:textId="11821463" w:rsidR="00AE1304" w:rsidRPr="0029451A" w:rsidRDefault="00AE1304" w:rsidP="00210FE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hanging="274"/>
        <w:jc w:val="both"/>
        <w:rPr>
          <w:rFonts w:asciiTheme="minorHAnsi" w:hAnsiTheme="minorHAnsi" w:cstheme="minorHAnsi"/>
          <w:bCs/>
          <w:color w:val="000000"/>
          <w:sz w:val="22"/>
          <w:szCs w:val="22"/>
        </w:rPr>
      </w:pPr>
      <w:r w:rsidRPr="001D0699">
        <w:rPr>
          <w:rFonts w:asciiTheme="minorHAnsi" w:hAnsiTheme="minorHAnsi"/>
          <w:color w:val="000000" w:themeColor="text1"/>
          <w:sz w:val="22"/>
          <w:szCs w:val="22"/>
        </w:rPr>
        <w:t>MoDOT will not implement any total road closures and detours during construction of the passing lane and curve straightening. Flagging operations will control traffic during construction.</w:t>
      </w:r>
      <w:r w:rsidRPr="001D0699">
        <w:rPr>
          <w:rFonts w:asciiTheme="minorHAnsi" w:hAnsiTheme="minorHAnsi"/>
          <w:iCs/>
          <w:color w:val="000000" w:themeColor="text1"/>
          <w:sz w:val="22"/>
          <w:szCs w:val="22"/>
        </w:rPr>
        <w:t xml:space="preserve"> At the tie-ins for the passing lane, construction staging or selected asphalt </w:t>
      </w:r>
      <w:proofErr w:type="gramStart"/>
      <w:r w:rsidRPr="001D0699">
        <w:rPr>
          <w:rFonts w:asciiTheme="minorHAnsi" w:hAnsiTheme="minorHAnsi"/>
          <w:iCs/>
          <w:color w:val="000000" w:themeColor="text1"/>
          <w:sz w:val="22"/>
          <w:szCs w:val="22"/>
        </w:rPr>
        <w:t>milling</w:t>
      </w:r>
      <w:proofErr w:type="gramEnd"/>
      <w:r w:rsidRPr="001D0699">
        <w:rPr>
          <w:rFonts w:asciiTheme="minorHAnsi" w:hAnsiTheme="minorHAnsi"/>
          <w:iCs/>
          <w:color w:val="000000" w:themeColor="text1"/>
          <w:sz w:val="22"/>
          <w:szCs w:val="22"/>
        </w:rPr>
        <w:t xml:space="preserve"> and wedging will temporarily maintain at least one lane of traffic at all times and two lanes prior to the end of each day’s construction.  </w:t>
      </w:r>
      <w:r w:rsidRPr="001D0699">
        <w:rPr>
          <w:rFonts w:asciiTheme="minorHAnsi" w:hAnsiTheme="minorHAnsi"/>
          <w:color w:val="000000" w:themeColor="text1"/>
          <w:sz w:val="22"/>
          <w:szCs w:val="22"/>
        </w:rPr>
        <w:t>MoDOT will issue press releases two weeks prior to construction. </w:t>
      </w:r>
      <w:r w:rsidRPr="001D0699">
        <w:rPr>
          <w:rFonts w:asciiTheme="minorHAnsi" w:hAnsiTheme="minorHAnsi"/>
          <w:iCs/>
          <w:color w:val="000000" w:themeColor="text1"/>
          <w:sz w:val="22"/>
          <w:szCs w:val="22"/>
        </w:rPr>
        <w:t xml:space="preserve">Changeable Message Sign boards will alert traffic to temporary lane changes and closures.  The district will post the project on its public website and the Traveler’s Information Map. </w:t>
      </w:r>
    </w:p>
    <w:p w14:paraId="4654C3ED" w14:textId="3FE3AA38" w:rsidR="0029451A" w:rsidRPr="0029451A" w:rsidRDefault="0029451A" w:rsidP="0029451A">
      <w:pPr>
        <w:pStyle w:val="ListParagraph"/>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0"/>
        <w:ind w:left="360" w:hanging="270"/>
        <w:jc w:val="both"/>
        <w:rPr>
          <w:rFonts w:ascii="Calibri" w:hAnsi="Calibri" w:cs="Calibri"/>
          <w:i/>
          <w:sz w:val="22"/>
          <w:szCs w:val="22"/>
        </w:rPr>
      </w:pPr>
      <w:r w:rsidRPr="0029451A">
        <w:rPr>
          <w:rFonts w:asciiTheme="minorHAnsi" w:hAnsiTheme="minorHAnsi" w:cstheme="minorHAnsi"/>
          <w:sz w:val="22"/>
          <w:szCs w:val="22"/>
        </w:rPr>
        <w:t xml:space="preserve">MoDOT will </w:t>
      </w:r>
      <w:r w:rsidRPr="0029451A">
        <w:rPr>
          <w:rFonts w:asciiTheme="minorHAnsi" w:hAnsiTheme="minorHAnsi" w:cstheme="minorHAnsi"/>
          <w:color w:val="222222"/>
          <w:sz w:val="22"/>
          <w:szCs w:val="22"/>
        </w:rPr>
        <w:t xml:space="preserve">ensure a Traffic Management Plan (TMP) is included in the construction contract to respond to temporary disruptions in travel patterns and travel time. </w:t>
      </w:r>
      <w:r w:rsidRPr="0029451A">
        <w:rPr>
          <w:rFonts w:asciiTheme="minorHAnsi" w:hAnsiTheme="minorHAnsi" w:cstheme="minorHAnsi"/>
          <w:sz w:val="22"/>
          <w:szCs w:val="22"/>
        </w:rPr>
        <w:t>Once developed, MoDOT will assess the impacts of the TMP within the framework of NEPA. If the TMP could result in impacts that were not previously reviewed under NEPA—such as new or additional road closures, access changes, or other circumstances that could cause new or modified impacts to resources, MoDOT’s environmental section will review these impacts prior to implementing the TMP.</w:t>
      </w:r>
      <w:r w:rsidRPr="00D92D92">
        <w:t>   </w:t>
      </w:r>
    </w:p>
    <w:p w14:paraId="5F62DBA5" w14:textId="66F0D3FF" w:rsidR="00DE0163" w:rsidRPr="001D0699" w:rsidRDefault="00DE0163" w:rsidP="00210FE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hanging="274"/>
        <w:jc w:val="both"/>
        <w:rPr>
          <w:rFonts w:asciiTheme="minorHAnsi" w:hAnsiTheme="minorHAnsi" w:cstheme="minorHAnsi"/>
          <w:bCs/>
          <w:color w:val="000000"/>
          <w:sz w:val="22"/>
          <w:szCs w:val="22"/>
        </w:rPr>
      </w:pPr>
      <w:r w:rsidRPr="001D0699">
        <w:rPr>
          <w:rFonts w:asciiTheme="minorHAnsi" w:hAnsiTheme="minorHAnsi" w:cstheme="minorHAnsi"/>
          <w:bCs/>
          <w:sz w:val="22"/>
          <w:szCs w:val="22"/>
        </w:rPr>
        <w:t xml:space="preserve">MoDOT will conduct </w:t>
      </w:r>
      <w:r w:rsidR="00EF10FA" w:rsidRPr="001D0699">
        <w:rPr>
          <w:rFonts w:asciiTheme="minorHAnsi" w:hAnsiTheme="minorHAnsi" w:cstheme="minorHAnsi"/>
          <w:bCs/>
          <w:sz w:val="22"/>
          <w:szCs w:val="22"/>
        </w:rPr>
        <w:t>right of way</w:t>
      </w:r>
      <w:r w:rsidRPr="001D0699">
        <w:rPr>
          <w:rFonts w:asciiTheme="minorHAnsi" w:hAnsiTheme="minorHAnsi" w:cstheme="minorHAnsi"/>
          <w:bCs/>
          <w:sz w:val="22"/>
          <w:szCs w:val="22"/>
        </w:rPr>
        <w:t xml:space="preserve"> acquisitions and </w:t>
      </w:r>
      <w:r w:rsidRPr="001D0699">
        <w:rPr>
          <w:rFonts w:asciiTheme="minorHAnsi" w:hAnsiTheme="minorHAnsi" w:cstheme="minorHAnsi"/>
          <w:color w:val="000000" w:themeColor="text1"/>
          <w:sz w:val="22"/>
          <w:szCs w:val="22"/>
        </w:rPr>
        <w:t xml:space="preserve">provide services to all impacted households without discrimination in accordance with the </w:t>
      </w:r>
      <w:r w:rsidRPr="001D0699">
        <w:rPr>
          <w:rFonts w:ascii="Calibri" w:hAnsi="Calibri" w:cs="Calibri"/>
          <w:sz w:val="22"/>
          <w:szCs w:val="22"/>
        </w:rPr>
        <w:t>Uniform Relocation Assistance and Real Property Acquisition Policies Act of 1970, as amended (referred to as the Uniform Act).</w:t>
      </w:r>
      <w:r w:rsidRPr="001D0699">
        <w:rPr>
          <w:rFonts w:asciiTheme="minorHAnsi" w:hAnsiTheme="minorHAnsi" w:cstheme="minorHAnsi"/>
          <w:bCs/>
          <w:sz w:val="22"/>
          <w:szCs w:val="22"/>
        </w:rPr>
        <w:t xml:space="preserve"> </w:t>
      </w:r>
    </w:p>
    <w:p w14:paraId="3B099B12" w14:textId="45D188D0" w:rsidR="00DE0163" w:rsidRPr="001D0699" w:rsidRDefault="00DE0163" w:rsidP="00210FE8">
      <w:pPr>
        <w:pStyle w:val="ListParagraph"/>
        <w:numPr>
          <w:ilvl w:val="0"/>
          <w:numId w:val="3"/>
        </w:numPr>
        <w:autoSpaceDE w:val="0"/>
        <w:autoSpaceDN w:val="0"/>
        <w:adjustRightInd w:val="0"/>
        <w:spacing w:after="120"/>
        <w:ind w:left="360" w:hanging="270"/>
        <w:jc w:val="both"/>
        <w:rPr>
          <w:rFonts w:asciiTheme="minorHAnsi" w:hAnsiTheme="minorHAnsi"/>
          <w:sz w:val="22"/>
          <w:szCs w:val="22"/>
        </w:rPr>
      </w:pPr>
      <w:r w:rsidRPr="001D0699">
        <w:rPr>
          <w:rFonts w:asciiTheme="minorHAnsi" w:hAnsiTheme="minorHAnsi" w:cstheme="minorHAnsi"/>
          <w:sz w:val="22"/>
          <w:szCs w:val="22"/>
        </w:rPr>
        <w:t xml:space="preserve">MoDOT will purchase approximately 10,953 credits from a USACE-approved Stream Stewardship and Trust Fund (SSTF) stream mitigation credit provider </w:t>
      </w:r>
      <w:r w:rsidR="00EF10FA" w:rsidRPr="001D0699">
        <w:rPr>
          <w:rFonts w:asciiTheme="minorHAnsi" w:hAnsiTheme="minorHAnsi" w:cstheme="minorHAnsi"/>
          <w:sz w:val="22"/>
          <w:szCs w:val="22"/>
        </w:rPr>
        <w:t xml:space="preserve">or from mitigation bank </w:t>
      </w:r>
      <w:r w:rsidRPr="001D0699">
        <w:rPr>
          <w:rFonts w:asciiTheme="minorHAnsi" w:hAnsiTheme="minorHAnsi" w:cstheme="minorHAnsi"/>
          <w:sz w:val="22"/>
          <w:szCs w:val="22"/>
        </w:rPr>
        <w:t>prior to FHWA authorization for construction, to mitigate the impacts to this jurisdictional stream within the project footprint.</w:t>
      </w:r>
      <w:r w:rsidRPr="001D0699">
        <w:rPr>
          <w:rFonts w:asciiTheme="minorHAnsi" w:hAnsiTheme="minorHAnsi"/>
          <w:sz w:val="22"/>
          <w:szCs w:val="22"/>
        </w:rPr>
        <w:t xml:space="preserve">  </w:t>
      </w:r>
    </w:p>
    <w:p w14:paraId="5DBF245C" w14:textId="3019C805" w:rsidR="00DE0163" w:rsidRPr="001D0699" w:rsidRDefault="00DE0163" w:rsidP="00210FE8">
      <w:pPr>
        <w:pStyle w:val="ListParagraph"/>
        <w:numPr>
          <w:ilvl w:val="0"/>
          <w:numId w:val="3"/>
        </w:numPr>
        <w:autoSpaceDE w:val="0"/>
        <w:autoSpaceDN w:val="0"/>
        <w:adjustRightInd w:val="0"/>
        <w:spacing w:after="120"/>
        <w:ind w:left="360" w:hanging="270"/>
        <w:jc w:val="both"/>
        <w:rPr>
          <w:rFonts w:asciiTheme="minorHAnsi" w:hAnsiTheme="minorHAnsi"/>
          <w:sz w:val="22"/>
          <w:szCs w:val="22"/>
        </w:rPr>
      </w:pPr>
      <w:r w:rsidRPr="001D0699">
        <w:rPr>
          <w:rFonts w:asciiTheme="minorHAnsi" w:hAnsiTheme="minorHAnsi" w:cstheme="minorHAnsi"/>
          <w:bCs/>
          <w:color w:val="000000"/>
          <w:sz w:val="22"/>
          <w:szCs w:val="22"/>
        </w:rPr>
        <w:t>MoDOT will ensure Section 404 NWP 14 permitting conditions including the General Conditions within the General Provisions are followed, as well as the provisions specified in the Section 401 Water Quality Conditions.</w:t>
      </w:r>
    </w:p>
    <w:p w14:paraId="1D4FB144" w14:textId="77777777" w:rsidR="00113453" w:rsidRPr="00113453" w:rsidRDefault="00113453" w:rsidP="00EF10FA">
      <w:pPr>
        <w:pStyle w:val="ListParagraph"/>
        <w:numPr>
          <w:ilvl w:val="0"/>
          <w:numId w:val="3"/>
        </w:numPr>
        <w:spacing w:after="80"/>
        <w:ind w:left="360" w:hanging="270"/>
        <w:jc w:val="both"/>
        <w:rPr>
          <w:rFonts w:asciiTheme="minorHAnsi" w:hAnsiTheme="minorHAnsi" w:cstheme="minorHAnsi"/>
          <w:b/>
          <w:sz w:val="22"/>
          <w:szCs w:val="22"/>
        </w:rPr>
      </w:pPr>
      <w:r w:rsidRPr="00D92D92">
        <w:rPr>
          <w:rFonts w:ascii="Calibri" w:hAnsi="Calibri" w:cs="Calibri"/>
          <w:sz w:val="22"/>
          <w:szCs w:val="22"/>
        </w:rPr>
        <w:t>MoDOT will adhere to its statewide Operating Permit MO-0137910, Section II Area-Wide Land Disturbance Stormwater Permit Conditions for this project.</w:t>
      </w:r>
    </w:p>
    <w:p w14:paraId="4566014A" w14:textId="1739BE8C" w:rsidR="00692344" w:rsidRPr="00692344" w:rsidRDefault="00692344" w:rsidP="00EF10FA">
      <w:pPr>
        <w:pStyle w:val="ListParagraph"/>
        <w:numPr>
          <w:ilvl w:val="0"/>
          <w:numId w:val="3"/>
        </w:numPr>
        <w:spacing w:after="80"/>
        <w:ind w:left="360" w:hanging="270"/>
        <w:jc w:val="both"/>
        <w:rPr>
          <w:rFonts w:asciiTheme="minorHAnsi" w:hAnsiTheme="minorHAnsi" w:cstheme="minorHAnsi"/>
          <w:b/>
          <w:sz w:val="22"/>
          <w:szCs w:val="22"/>
        </w:rPr>
      </w:pPr>
      <w:r w:rsidRPr="00EB7D20">
        <w:rPr>
          <w:rFonts w:asciiTheme="minorHAnsi" w:hAnsiTheme="minorHAnsi" w:cstheme="minorHAnsi"/>
          <w:sz w:val="22"/>
          <w:szCs w:val="22"/>
        </w:rPr>
        <w:t>MoDOT will ensure sediment and erosion control best management practices are implemented during construction and disturbed areas are seeded following construction for restoring and preserving natural and beneficial floodplain values.</w:t>
      </w:r>
    </w:p>
    <w:p w14:paraId="6EEEBC88" w14:textId="754C3EBC" w:rsidR="00EF10FA" w:rsidRPr="001D0699" w:rsidRDefault="00EF10FA" w:rsidP="00EF10FA">
      <w:pPr>
        <w:pStyle w:val="ListParagraph"/>
        <w:numPr>
          <w:ilvl w:val="0"/>
          <w:numId w:val="3"/>
        </w:numPr>
        <w:spacing w:after="80"/>
        <w:ind w:left="360" w:hanging="270"/>
        <w:jc w:val="both"/>
        <w:rPr>
          <w:rFonts w:asciiTheme="minorHAnsi" w:hAnsiTheme="minorHAnsi" w:cstheme="minorHAnsi"/>
          <w:b/>
          <w:sz w:val="22"/>
          <w:szCs w:val="22"/>
        </w:rPr>
      </w:pPr>
      <w:r w:rsidRPr="001D0699">
        <w:rPr>
          <w:rFonts w:asciiTheme="minorHAnsi" w:hAnsiTheme="minorHAnsi" w:cstheme="minorHAnsi"/>
          <w:color w:val="000000"/>
          <w:sz w:val="22"/>
          <w:szCs w:val="22"/>
        </w:rPr>
        <w:t xml:space="preserve">MoDOT will limit construction to Monday through Friday, during normal working hours, to the extent possible.  MoDOT will ensure construction specifications require all construction equipment to be in good working order.  Mufflers </w:t>
      </w:r>
      <w:r w:rsidR="008A1091" w:rsidRPr="001D0699">
        <w:rPr>
          <w:rFonts w:asciiTheme="minorHAnsi" w:hAnsiTheme="minorHAnsi" w:cstheme="minorHAnsi"/>
          <w:color w:val="000000"/>
          <w:sz w:val="22"/>
          <w:szCs w:val="22"/>
        </w:rPr>
        <w:t>will</w:t>
      </w:r>
      <w:r w:rsidR="00143AE3" w:rsidRPr="001D0699">
        <w:rPr>
          <w:rFonts w:asciiTheme="minorHAnsi" w:hAnsiTheme="minorHAnsi" w:cstheme="minorHAnsi"/>
          <w:color w:val="000000"/>
          <w:sz w:val="22"/>
          <w:szCs w:val="22"/>
        </w:rPr>
        <w:t xml:space="preserve"> </w:t>
      </w:r>
      <w:r w:rsidR="008A1091" w:rsidRPr="001D0699">
        <w:rPr>
          <w:rFonts w:asciiTheme="minorHAnsi" w:hAnsiTheme="minorHAnsi" w:cstheme="minorHAnsi"/>
          <w:color w:val="000000"/>
          <w:sz w:val="22"/>
          <w:szCs w:val="22"/>
        </w:rPr>
        <w:t>be</w:t>
      </w:r>
      <w:r w:rsidRPr="001D0699">
        <w:rPr>
          <w:rFonts w:asciiTheme="minorHAnsi" w:hAnsiTheme="minorHAnsi" w:cstheme="minorHAnsi"/>
          <w:color w:val="000000"/>
          <w:sz w:val="22"/>
          <w:szCs w:val="22"/>
        </w:rPr>
        <w:t xml:space="preserve"> required to help reduce construction noise impacts. </w:t>
      </w:r>
    </w:p>
    <w:p w14:paraId="19D476D5" w14:textId="1ED2C892" w:rsidR="00DE0163" w:rsidRPr="001D0699" w:rsidRDefault="00DE0163" w:rsidP="00210FE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hanging="274"/>
        <w:jc w:val="both"/>
        <w:rPr>
          <w:rFonts w:asciiTheme="minorHAnsi" w:hAnsiTheme="minorHAnsi" w:cstheme="minorHAnsi"/>
          <w:bCs/>
          <w:color w:val="000000"/>
          <w:sz w:val="22"/>
          <w:szCs w:val="22"/>
        </w:rPr>
      </w:pPr>
      <w:r w:rsidRPr="001D0699">
        <w:rPr>
          <w:rFonts w:asciiTheme="minorHAnsi" w:hAnsiTheme="minorHAnsi"/>
          <w:color w:val="000000"/>
          <w:sz w:val="22"/>
          <w:szCs w:val="22"/>
        </w:rPr>
        <w:t xml:space="preserve">MoDOT will include the attached </w:t>
      </w:r>
      <w:r w:rsidRPr="001D0699">
        <w:rPr>
          <w:rFonts w:asciiTheme="minorHAnsi" w:hAnsiTheme="minorHAnsi"/>
          <w:i/>
          <w:color w:val="000000"/>
          <w:sz w:val="22"/>
          <w:szCs w:val="22"/>
        </w:rPr>
        <w:t>Tree Clearing Restriction JSP</w:t>
      </w:r>
      <w:r w:rsidRPr="001D0699">
        <w:rPr>
          <w:rFonts w:asciiTheme="minorHAnsi" w:hAnsiTheme="minorHAnsi"/>
          <w:color w:val="000000"/>
          <w:sz w:val="22"/>
          <w:szCs w:val="22"/>
        </w:rPr>
        <w:t xml:space="preserve"> (job special provision) in the construction contract to ensure tree clearing occurs between only November 1 and March 31.  </w:t>
      </w:r>
    </w:p>
    <w:p w14:paraId="2819FE62" w14:textId="46E3B732" w:rsidR="00C36C4D" w:rsidRPr="001D0699" w:rsidRDefault="00C36C4D" w:rsidP="00113453">
      <w:pPr>
        <w:pStyle w:val="ListParagraph"/>
        <w:widowControl w:val="0"/>
        <w:numPr>
          <w:ilvl w:val="0"/>
          <w:numId w:val="3"/>
        </w:numPr>
        <w:tabs>
          <w:tab w:val="left" w:pos="360"/>
        </w:tabs>
        <w:autoSpaceDE w:val="0"/>
        <w:autoSpaceDN w:val="0"/>
        <w:adjustRightInd w:val="0"/>
        <w:spacing w:after="120"/>
        <w:ind w:left="360"/>
        <w:jc w:val="both"/>
        <w:rPr>
          <w:rFonts w:asciiTheme="minorHAnsi" w:hAnsiTheme="minorHAnsi" w:cstheme="minorHAnsi"/>
          <w:color w:val="000000"/>
          <w:sz w:val="22"/>
          <w:szCs w:val="22"/>
        </w:rPr>
      </w:pPr>
      <w:r w:rsidRPr="001D0699">
        <w:rPr>
          <w:rFonts w:asciiTheme="minorHAnsi" w:hAnsiTheme="minorHAnsi"/>
          <w:sz w:val="22"/>
          <w:szCs w:val="22"/>
        </w:rPr>
        <w:t>MoDOT will ensure any unknown hazardous waste sites found during project construction will be handled according to Federal and State Laws and Regulations.  If regulated solid or hazardous wastes are found during construction, MoDOT’s construction inspector shall direct the contractor to cease work at the suspect site.  The construction inspector will contact MoDOT’s hazardous waste specialist to discuss options for remediation. The hazardous waste specialist, construction office, and contractor will develop a plan for sampling, remediation, and continuation of project construction. Independent consulting, analytical, and remediation services will be contracted, if necessary.  MDNR and EPA will be contacted for coordination and approval of required activities.</w:t>
      </w:r>
    </w:p>
    <w:p w14:paraId="1EAB79E9" w14:textId="0840C03C" w:rsidR="00232D96" w:rsidRPr="001D0699" w:rsidRDefault="00232D96" w:rsidP="00622B6A">
      <w:pPr>
        <w:pStyle w:val="ListParagraph"/>
        <w:widowControl w:val="0"/>
        <w:numPr>
          <w:ilvl w:val="0"/>
          <w:numId w:val="3"/>
        </w:numPr>
        <w:tabs>
          <w:tab w:val="left" w:pos="360"/>
        </w:tabs>
        <w:autoSpaceDE w:val="0"/>
        <w:autoSpaceDN w:val="0"/>
        <w:adjustRightInd w:val="0"/>
        <w:spacing w:after="120"/>
        <w:ind w:left="360"/>
        <w:jc w:val="both"/>
        <w:rPr>
          <w:rFonts w:asciiTheme="minorHAnsi" w:hAnsiTheme="minorHAnsi" w:cstheme="minorHAnsi"/>
          <w:color w:val="000000"/>
          <w:sz w:val="22"/>
          <w:szCs w:val="22"/>
        </w:rPr>
      </w:pPr>
      <w:r w:rsidRPr="001D0699">
        <w:rPr>
          <w:rFonts w:asciiTheme="minorHAnsi" w:hAnsiTheme="minorHAnsi" w:cstheme="minorHAnsi"/>
          <w:color w:val="000000"/>
          <w:sz w:val="22"/>
          <w:szCs w:val="22"/>
        </w:rPr>
        <w:t xml:space="preserve">If there are changes in the project scope, project limits, existing conditions, pertinent </w:t>
      </w:r>
      <w:proofErr w:type="gramStart"/>
      <w:r w:rsidRPr="001D0699">
        <w:rPr>
          <w:rFonts w:asciiTheme="minorHAnsi" w:hAnsiTheme="minorHAnsi" w:cstheme="minorHAnsi"/>
          <w:color w:val="000000"/>
          <w:sz w:val="22"/>
          <w:szCs w:val="22"/>
        </w:rPr>
        <w:t>regulations</w:t>
      </w:r>
      <w:proofErr w:type="gramEnd"/>
      <w:r w:rsidRPr="001D0699">
        <w:rPr>
          <w:rFonts w:asciiTheme="minorHAnsi" w:hAnsiTheme="minorHAnsi" w:cstheme="minorHAnsi"/>
          <w:color w:val="000000"/>
          <w:sz w:val="22"/>
          <w:szCs w:val="22"/>
        </w:rPr>
        <w:t xml:space="preserve"> or environmental commitments, MoDOT must re-evaluate potential impacts prior to implementation.  Environmental commitments are not subject to change without prior written approval from the Federal Highway Administration.</w:t>
      </w:r>
      <w:r w:rsidRPr="001D0699">
        <w:rPr>
          <w:rFonts w:asciiTheme="minorHAnsi" w:hAnsiTheme="minorHAnsi"/>
          <w:noProof/>
        </w:rPr>
        <w:t xml:space="preserve">  </w:t>
      </w:r>
    </w:p>
    <w:p w14:paraId="6E685BE7" w14:textId="77777777" w:rsidR="0031549D" w:rsidRPr="0031549D" w:rsidRDefault="0031549D" w:rsidP="00D4126E">
      <w:pPr>
        <w:tabs>
          <w:tab w:val="left" w:pos="360"/>
        </w:tabs>
        <w:spacing w:after="80"/>
        <w:ind w:left="1170" w:hanging="360"/>
        <w:jc w:val="both"/>
        <w:rPr>
          <w:rFonts w:asciiTheme="minorHAnsi" w:hAnsiTheme="minorHAnsi"/>
          <w:sz w:val="22"/>
          <w:szCs w:val="22"/>
        </w:rPr>
      </w:pPr>
    </w:p>
    <w:sectPr w:rsidR="0031549D" w:rsidRPr="0031549D" w:rsidSect="0091361C">
      <w:footerReference w:type="default" r:id="rId11"/>
      <w:pgSz w:w="12240" w:h="15840" w:code="1"/>
      <w:pgMar w:top="1008" w:right="1152" w:bottom="1008" w:left="115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4141" w14:textId="77777777" w:rsidR="004A15A2" w:rsidRDefault="004A15A2" w:rsidP="00D015C3">
      <w:r>
        <w:separator/>
      </w:r>
    </w:p>
  </w:endnote>
  <w:endnote w:type="continuationSeparator" w:id="0">
    <w:p w14:paraId="1D1DE3EA" w14:textId="77777777" w:rsidR="004A15A2" w:rsidRDefault="004A15A2" w:rsidP="00D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360677"/>
      <w:docPartObj>
        <w:docPartGallery w:val="Page Numbers (Bottom of Page)"/>
        <w:docPartUnique/>
      </w:docPartObj>
    </w:sdtPr>
    <w:sdtEndPr>
      <w:rPr>
        <w:noProof/>
      </w:rPr>
    </w:sdtEndPr>
    <w:sdtContent>
      <w:p w14:paraId="6942E669" w14:textId="77777777" w:rsidR="005344AB" w:rsidRDefault="005344AB" w:rsidP="00D1393C">
        <w:pPr>
          <w:pStyle w:val="Footer"/>
          <w:spacing w:after="80"/>
          <w:jc w:val="center"/>
        </w:pPr>
        <w:r w:rsidRPr="00D1393C">
          <w:rPr>
            <w:rFonts w:asciiTheme="minorHAnsi" w:hAnsiTheme="minorHAnsi"/>
            <w:sz w:val="22"/>
            <w:szCs w:val="22"/>
          </w:rPr>
          <w:fldChar w:fldCharType="begin"/>
        </w:r>
        <w:r w:rsidRPr="00D1393C">
          <w:rPr>
            <w:rFonts w:asciiTheme="minorHAnsi" w:hAnsiTheme="minorHAnsi"/>
            <w:sz w:val="22"/>
            <w:szCs w:val="22"/>
          </w:rPr>
          <w:instrText xml:space="preserve"> PAGE   \* MERGEFORMAT </w:instrText>
        </w:r>
        <w:r w:rsidRPr="00D1393C">
          <w:rPr>
            <w:rFonts w:asciiTheme="minorHAnsi" w:hAnsiTheme="minorHAnsi"/>
            <w:sz w:val="22"/>
            <w:szCs w:val="22"/>
          </w:rPr>
          <w:fldChar w:fldCharType="separate"/>
        </w:r>
        <w:r w:rsidR="00692344">
          <w:rPr>
            <w:rFonts w:asciiTheme="minorHAnsi" w:hAnsiTheme="minorHAnsi"/>
            <w:noProof/>
            <w:sz w:val="22"/>
            <w:szCs w:val="22"/>
          </w:rPr>
          <w:t>10</w:t>
        </w:r>
        <w:r w:rsidRPr="00D1393C">
          <w:rPr>
            <w:rFonts w:asciiTheme="minorHAnsi" w:hAnsiTheme="minorHAnsi"/>
            <w:noProof/>
            <w:sz w:val="22"/>
            <w:szCs w:val="22"/>
          </w:rPr>
          <w:fldChar w:fldCharType="end"/>
        </w:r>
      </w:p>
    </w:sdtContent>
  </w:sdt>
  <w:p w14:paraId="468E3571" w14:textId="77777777" w:rsidR="005344AB" w:rsidRDefault="00534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05871" w14:textId="77777777" w:rsidR="004A15A2" w:rsidRDefault="004A15A2" w:rsidP="00D015C3">
      <w:r>
        <w:separator/>
      </w:r>
    </w:p>
  </w:footnote>
  <w:footnote w:type="continuationSeparator" w:id="0">
    <w:p w14:paraId="646BE5F0" w14:textId="77777777" w:rsidR="004A15A2" w:rsidRDefault="004A15A2" w:rsidP="00D0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607"/>
    <w:multiLevelType w:val="hybridMultilevel"/>
    <w:tmpl w:val="F06AD4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0B3E"/>
    <w:multiLevelType w:val="hybridMultilevel"/>
    <w:tmpl w:val="E54AE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D6464"/>
    <w:multiLevelType w:val="hybridMultilevel"/>
    <w:tmpl w:val="4846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5322"/>
    <w:multiLevelType w:val="hybridMultilevel"/>
    <w:tmpl w:val="32346832"/>
    <w:lvl w:ilvl="0" w:tplc="B10A6D9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229E1"/>
    <w:multiLevelType w:val="hybridMultilevel"/>
    <w:tmpl w:val="9412E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174AA"/>
    <w:multiLevelType w:val="hybridMultilevel"/>
    <w:tmpl w:val="E606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9760D"/>
    <w:multiLevelType w:val="hybridMultilevel"/>
    <w:tmpl w:val="DAB2978C"/>
    <w:lvl w:ilvl="0" w:tplc="4C90B1FA">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B59F3"/>
    <w:multiLevelType w:val="hybridMultilevel"/>
    <w:tmpl w:val="DAB2978C"/>
    <w:lvl w:ilvl="0" w:tplc="4C90B1FA">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302F"/>
    <w:multiLevelType w:val="hybridMultilevel"/>
    <w:tmpl w:val="2668E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47A43"/>
    <w:multiLevelType w:val="hybridMultilevel"/>
    <w:tmpl w:val="B58C445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B220A"/>
    <w:multiLevelType w:val="hybridMultilevel"/>
    <w:tmpl w:val="16922FC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13C03F4"/>
    <w:multiLevelType w:val="hybridMultilevel"/>
    <w:tmpl w:val="186E90CC"/>
    <w:lvl w:ilvl="0" w:tplc="8BFE2712">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37964"/>
    <w:multiLevelType w:val="hybridMultilevel"/>
    <w:tmpl w:val="7A8A7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96E93"/>
    <w:multiLevelType w:val="hybridMultilevel"/>
    <w:tmpl w:val="B8B6CC98"/>
    <w:lvl w:ilvl="0" w:tplc="4C90B1F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C32D9"/>
    <w:multiLevelType w:val="hybridMultilevel"/>
    <w:tmpl w:val="3E522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92006"/>
    <w:multiLevelType w:val="hybridMultilevel"/>
    <w:tmpl w:val="5F6E7E86"/>
    <w:lvl w:ilvl="0" w:tplc="219237B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43190"/>
    <w:multiLevelType w:val="hybridMultilevel"/>
    <w:tmpl w:val="70923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71565"/>
    <w:multiLevelType w:val="hybridMultilevel"/>
    <w:tmpl w:val="2AAC71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D2906"/>
    <w:multiLevelType w:val="hybridMultilevel"/>
    <w:tmpl w:val="D798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9733F"/>
    <w:multiLevelType w:val="hybridMultilevel"/>
    <w:tmpl w:val="51C8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E2CF5"/>
    <w:multiLevelType w:val="hybridMultilevel"/>
    <w:tmpl w:val="77406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15579"/>
    <w:multiLevelType w:val="hybridMultilevel"/>
    <w:tmpl w:val="728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244A"/>
    <w:multiLevelType w:val="hybridMultilevel"/>
    <w:tmpl w:val="00926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B20105"/>
    <w:multiLevelType w:val="hybridMultilevel"/>
    <w:tmpl w:val="DAB2978C"/>
    <w:lvl w:ilvl="0" w:tplc="4C90B1FA">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E692C"/>
    <w:multiLevelType w:val="hybridMultilevel"/>
    <w:tmpl w:val="D868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44D44"/>
    <w:multiLevelType w:val="hybridMultilevel"/>
    <w:tmpl w:val="DAB2978C"/>
    <w:lvl w:ilvl="0" w:tplc="4C90B1FA">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5"/>
  </w:num>
  <w:num w:numId="4">
    <w:abstractNumId w:val="14"/>
  </w:num>
  <w:num w:numId="5">
    <w:abstractNumId w:val="2"/>
  </w:num>
  <w:num w:numId="6">
    <w:abstractNumId w:val="23"/>
  </w:num>
  <w:num w:numId="7">
    <w:abstractNumId w:val="7"/>
  </w:num>
  <w:num w:numId="8">
    <w:abstractNumId w:val="11"/>
  </w:num>
  <w:num w:numId="9">
    <w:abstractNumId w:val="19"/>
  </w:num>
  <w:num w:numId="10">
    <w:abstractNumId w:val="24"/>
  </w:num>
  <w:num w:numId="11">
    <w:abstractNumId w:val="1"/>
  </w:num>
  <w:num w:numId="12">
    <w:abstractNumId w:val="8"/>
  </w:num>
  <w:num w:numId="13">
    <w:abstractNumId w:val="18"/>
  </w:num>
  <w:num w:numId="14">
    <w:abstractNumId w:val="17"/>
  </w:num>
  <w:num w:numId="15">
    <w:abstractNumId w:val="13"/>
  </w:num>
  <w:num w:numId="16">
    <w:abstractNumId w:val="1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9"/>
  </w:num>
  <w:num w:numId="24">
    <w:abstractNumId w:val="20"/>
  </w:num>
  <w:num w:numId="25">
    <w:abstractNumId w:val="4"/>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B9"/>
    <w:rsid w:val="0000300D"/>
    <w:rsid w:val="000032B7"/>
    <w:rsid w:val="000070EA"/>
    <w:rsid w:val="000071E2"/>
    <w:rsid w:val="00011A6F"/>
    <w:rsid w:val="00012FBD"/>
    <w:rsid w:val="00013668"/>
    <w:rsid w:val="0001400D"/>
    <w:rsid w:val="000211F7"/>
    <w:rsid w:val="000213C4"/>
    <w:rsid w:val="00023DF3"/>
    <w:rsid w:val="0002486A"/>
    <w:rsid w:val="000255C3"/>
    <w:rsid w:val="00034974"/>
    <w:rsid w:val="000375A3"/>
    <w:rsid w:val="00041603"/>
    <w:rsid w:val="000601BE"/>
    <w:rsid w:val="00064BF3"/>
    <w:rsid w:val="00066EE6"/>
    <w:rsid w:val="00067B6D"/>
    <w:rsid w:val="00067BC7"/>
    <w:rsid w:val="00070FA0"/>
    <w:rsid w:val="00072E94"/>
    <w:rsid w:val="0007399F"/>
    <w:rsid w:val="00074A12"/>
    <w:rsid w:val="0008630F"/>
    <w:rsid w:val="00093B3B"/>
    <w:rsid w:val="0009411B"/>
    <w:rsid w:val="0009470A"/>
    <w:rsid w:val="000A184F"/>
    <w:rsid w:val="000A3701"/>
    <w:rsid w:val="000B1AB3"/>
    <w:rsid w:val="000B4029"/>
    <w:rsid w:val="000B6CF9"/>
    <w:rsid w:val="000B6F17"/>
    <w:rsid w:val="000C05C8"/>
    <w:rsid w:val="000C770D"/>
    <w:rsid w:val="000D4061"/>
    <w:rsid w:val="000D4F27"/>
    <w:rsid w:val="000D72B5"/>
    <w:rsid w:val="000D7378"/>
    <w:rsid w:val="000E1785"/>
    <w:rsid w:val="000E356A"/>
    <w:rsid w:val="000E6A37"/>
    <w:rsid w:val="000E7094"/>
    <w:rsid w:val="000E745B"/>
    <w:rsid w:val="000E7AC8"/>
    <w:rsid w:val="000F022B"/>
    <w:rsid w:val="000F1AFE"/>
    <w:rsid w:val="000F1C6F"/>
    <w:rsid w:val="000F551F"/>
    <w:rsid w:val="00100E8D"/>
    <w:rsid w:val="00104BAD"/>
    <w:rsid w:val="00106FD0"/>
    <w:rsid w:val="00107FDA"/>
    <w:rsid w:val="00113453"/>
    <w:rsid w:val="0012179F"/>
    <w:rsid w:val="001223ED"/>
    <w:rsid w:val="001255AA"/>
    <w:rsid w:val="00134275"/>
    <w:rsid w:val="00140229"/>
    <w:rsid w:val="00141953"/>
    <w:rsid w:val="0014377B"/>
    <w:rsid w:val="00143AE3"/>
    <w:rsid w:val="00145AEB"/>
    <w:rsid w:val="00150821"/>
    <w:rsid w:val="0016305F"/>
    <w:rsid w:val="00163B76"/>
    <w:rsid w:val="00166403"/>
    <w:rsid w:val="0016698E"/>
    <w:rsid w:val="00166D47"/>
    <w:rsid w:val="001728E5"/>
    <w:rsid w:val="00174BD4"/>
    <w:rsid w:val="001765FB"/>
    <w:rsid w:val="00183116"/>
    <w:rsid w:val="001A04D2"/>
    <w:rsid w:val="001A34CE"/>
    <w:rsid w:val="001A6025"/>
    <w:rsid w:val="001A662C"/>
    <w:rsid w:val="001B1DB4"/>
    <w:rsid w:val="001B1E81"/>
    <w:rsid w:val="001B4229"/>
    <w:rsid w:val="001B75FE"/>
    <w:rsid w:val="001B78B2"/>
    <w:rsid w:val="001C02FB"/>
    <w:rsid w:val="001C1A59"/>
    <w:rsid w:val="001C2A0E"/>
    <w:rsid w:val="001C5CFC"/>
    <w:rsid w:val="001D0699"/>
    <w:rsid w:val="001D4210"/>
    <w:rsid w:val="001D7A21"/>
    <w:rsid w:val="001E5985"/>
    <w:rsid w:val="001E664F"/>
    <w:rsid w:val="001E6ABB"/>
    <w:rsid w:val="001F1D0F"/>
    <w:rsid w:val="001F6A17"/>
    <w:rsid w:val="002004CC"/>
    <w:rsid w:val="00200E09"/>
    <w:rsid w:val="00201395"/>
    <w:rsid w:val="00201F23"/>
    <w:rsid w:val="00202FD7"/>
    <w:rsid w:val="0020622F"/>
    <w:rsid w:val="00210A27"/>
    <w:rsid w:val="00210FE8"/>
    <w:rsid w:val="0021115C"/>
    <w:rsid w:val="00211220"/>
    <w:rsid w:val="00211C2D"/>
    <w:rsid w:val="00211C7D"/>
    <w:rsid w:val="00212354"/>
    <w:rsid w:val="0021356D"/>
    <w:rsid w:val="00213ADD"/>
    <w:rsid w:val="00214A8B"/>
    <w:rsid w:val="002164C2"/>
    <w:rsid w:val="002167AF"/>
    <w:rsid w:val="002225A3"/>
    <w:rsid w:val="00222A69"/>
    <w:rsid w:val="002232D5"/>
    <w:rsid w:val="00226086"/>
    <w:rsid w:val="00232D96"/>
    <w:rsid w:val="002339B9"/>
    <w:rsid w:val="00237959"/>
    <w:rsid w:val="00242826"/>
    <w:rsid w:val="00242A82"/>
    <w:rsid w:val="00242D01"/>
    <w:rsid w:val="00247F66"/>
    <w:rsid w:val="0026291D"/>
    <w:rsid w:val="00263A26"/>
    <w:rsid w:val="00266AA3"/>
    <w:rsid w:val="00270744"/>
    <w:rsid w:val="002747A6"/>
    <w:rsid w:val="002770E8"/>
    <w:rsid w:val="00280FFC"/>
    <w:rsid w:val="00281634"/>
    <w:rsid w:val="00281D4E"/>
    <w:rsid w:val="00283F9E"/>
    <w:rsid w:val="002907F2"/>
    <w:rsid w:val="0029121C"/>
    <w:rsid w:val="00291724"/>
    <w:rsid w:val="00292A6C"/>
    <w:rsid w:val="0029451A"/>
    <w:rsid w:val="00297DC4"/>
    <w:rsid w:val="002A0A98"/>
    <w:rsid w:val="002A1D4E"/>
    <w:rsid w:val="002A2594"/>
    <w:rsid w:val="002A4C26"/>
    <w:rsid w:val="002A51FD"/>
    <w:rsid w:val="002A5320"/>
    <w:rsid w:val="002B055E"/>
    <w:rsid w:val="002B2C64"/>
    <w:rsid w:val="002B4970"/>
    <w:rsid w:val="002B5365"/>
    <w:rsid w:val="002B7935"/>
    <w:rsid w:val="002C1316"/>
    <w:rsid w:val="002C4081"/>
    <w:rsid w:val="002D307C"/>
    <w:rsid w:val="002D4C2F"/>
    <w:rsid w:val="002D619E"/>
    <w:rsid w:val="002D6F8A"/>
    <w:rsid w:val="002D706A"/>
    <w:rsid w:val="002E2C2C"/>
    <w:rsid w:val="002E3D55"/>
    <w:rsid w:val="002F12F5"/>
    <w:rsid w:val="002F2DBC"/>
    <w:rsid w:val="002F2E68"/>
    <w:rsid w:val="002F5963"/>
    <w:rsid w:val="002F7FF6"/>
    <w:rsid w:val="00301804"/>
    <w:rsid w:val="003028C4"/>
    <w:rsid w:val="003118F5"/>
    <w:rsid w:val="00312494"/>
    <w:rsid w:val="003129DA"/>
    <w:rsid w:val="0031549D"/>
    <w:rsid w:val="00316C4F"/>
    <w:rsid w:val="0031780A"/>
    <w:rsid w:val="00321ED9"/>
    <w:rsid w:val="00324C05"/>
    <w:rsid w:val="0032580E"/>
    <w:rsid w:val="003314B1"/>
    <w:rsid w:val="00331B31"/>
    <w:rsid w:val="00332C89"/>
    <w:rsid w:val="003349E0"/>
    <w:rsid w:val="00341D79"/>
    <w:rsid w:val="00342866"/>
    <w:rsid w:val="00342FB3"/>
    <w:rsid w:val="00343682"/>
    <w:rsid w:val="003456CF"/>
    <w:rsid w:val="0035025D"/>
    <w:rsid w:val="00352FC6"/>
    <w:rsid w:val="003563D4"/>
    <w:rsid w:val="003566F4"/>
    <w:rsid w:val="0036193A"/>
    <w:rsid w:val="003671A8"/>
    <w:rsid w:val="003720B2"/>
    <w:rsid w:val="00372716"/>
    <w:rsid w:val="00372863"/>
    <w:rsid w:val="00375786"/>
    <w:rsid w:val="00376824"/>
    <w:rsid w:val="003814B5"/>
    <w:rsid w:val="00382B0B"/>
    <w:rsid w:val="00382FE2"/>
    <w:rsid w:val="00383E24"/>
    <w:rsid w:val="003843CB"/>
    <w:rsid w:val="0038751C"/>
    <w:rsid w:val="003876CF"/>
    <w:rsid w:val="003903CC"/>
    <w:rsid w:val="00396EAE"/>
    <w:rsid w:val="00397011"/>
    <w:rsid w:val="003A07EB"/>
    <w:rsid w:val="003A71D7"/>
    <w:rsid w:val="003B3446"/>
    <w:rsid w:val="003B3FE7"/>
    <w:rsid w:val="003B4B50"/>
    <w:rsid w:val="003C2D09"/>
    <w:rsid w:val="003C4828"/>
    <w:rsid w:val="003C5F7D"/>
    <w:rsid w:val="003C7582"/>
    <w:rsid w:val="003D4087"/>
    <w:rsid w:val="003D40E2"/>
    <w:rsid w:val="003D68F4"/>
    <w:rsid w:val="003D78BA"/>
    <w:rsid w:val="003E3D14"/>
    <w:rsid w:val="003E5CAD"/>
    <w:rsid w:val="003F159C"/>
    <w:rsid w:val="003F164D"/>
    <w:rsid w:val="003F2E85"/>
    <w:rsid w:val="003F6188"/>
    <w:rsid w:val="003F652D"/>
    <w:rsid w:val="003F7E86"/>
    <w:rsid w:val="00400F5A"/>
    <w:rsid w:val="00403A70"/>
    <w:rsid w:val="004067CD"/>
    <w:rsid w:val="00413767"/>
    <w:rsid w:val="00417002"/>
    <w:rsid w:val="00421516"/>
    <w:rsid w:val="0042566B"/>
    <w:rsid w:val="0043219C"/>
    <w:rsid w:val="004376B8"/>
    <w:rsid w:val="004419EA"/>
    <w:rsid w:val="004461CF"/>
    <w:rsid w:val="004553BB"/>
    <w:rsid w:val="004573CE"/>
    <w:rsid w:val="00461A45"/>
    <w:rsid w:val="004632DF"/>
    <w:rsid w:val="00465E09"/>
    <w:rsid w:val="00465FD5"/>
    <w:rsid w:val="004701DF"/>
    <w:rsid w:val="00470652"/>
    <w:rsid w:val="00477ECA"/>
    <w:rsid w:val="004819F7"/>
    <w:rsid w:val="00482E65"/>
    <w:rsid w:val="0048427B"/>
    <w:rsid w:val="00484AD1"/>
    <w:rsid w:val="0048678E"/>
    <w:rsid w:val="004871E4"/>
    <w:rsid w:val="004905E3"/>
    <w:rsid w:val="00490C3A"/>
    <w:rsid w:val="0049174A"/>
    <w:rsid w:val="00492151"/>
    <w:rsid w:val="00497037"/>
    <w:rsid w:val="00497C52"/>
    <w:rsid w:val="004A026F"/>
    <w:rsid w:val="004A0BD1"/>
    <w:rsid w:val="004A0C16"/>
    <w:rsid w:val="004A15A2"/>
    <w:rsid w:val="004A1F86"/>
    <w:rsid w:val="004A27AE"/>
    <w:rsid w:val="004A3DFF"/>
    <w:rsid w:val="004A42D0"/>
    <w:rsid w:val="004A50C0"/>
    <w:rsid w:val="004A599A"/>
    <w:rsid w:val="004A72A4"/>
    <w:rsid w:val="004A794F"/>
    <w:rsid w:val="004B097A"/>
    <w:rsid w:val="004B1705"/>
    <w:rsid w:val="004B5A3F"/>
    <w:rsid w:val="004B60B3"/>
    <w:rsid w:val="004C3B10"/>
    <w:rsid w:val="004D0837"/>
    <w:rsid w:val="004D4601"/>
    <w:rsid w:val="004D7821"/>
    <w:rsid w:val="004D7ED4"/>
    <w:rsid w:val="004E1041"/>
    <w:rsid w:val="004E4AFD"/>
    <w:rsid w:val="004E4EED"/>
    <w:rsid w:val="004E5CDE"/>
    <w:rsid w:val="004E6B8E"/>
    <w:rsid w:val="004E7FBE"/>
    <w:rsid w:val="004F0A0E"/>
    <w:rsid w:val="004F1BED"/>
    <w:rsid w:val="004F5D67"/>
    <w:rsid w:val="004F6B2B"/>
    <w:rsid w:val="004F7912"/>
    <w:rsid w:val="0050282B"/>
    <w:rsid w:val="005033BF"/>
    <w:rsid w:val="005071AC"/>
    <w:rsid w:val="0051234C"/>
    <w:rsid w:val="005128C1"/>
    <w:rsid w:val="005131C7"/>
    <w:rsid w:val="00515012"/>
    <w:rsid w:val="00520A21"/>
    <w:rsid w:val="00521817"/>
    <w:rsid w:val="00521882"/>
    <w:rsid w:val="00531DB9"/>
    <w:rsid w:val="00532C4F"/>
    <w:rsid w:val="005336B2"/>
    <w:rsid w:val="0053376A"/>
    <w:rsid w:val="005344AB"/>
    <w:rsid w:val="00535E72"/>
    <w:rsid w:val="00537999"/>
    <w:rsid w:val="00540C0C"/>
    <w:rsid w:val="0055449A"/>
    <w:rsid w:val="005555EC"/>
    <w:rsid w:val="0056434E"/>
    <w:rsid w:val="00565C88"/>
    <w:rsid w:val="00572A5B"/>
    <w:rsid w:val="00585E89"/>
    <w:rsid w:val="0058622F"/>
    <w:rsid w:val="00587093"/>
    <w:rsid w:val="005901B3"/>
    <w:rsid w:val="00590DF6"/>
    <w:rsid w:val="00593819"/>
    <w:rsid w:val="005A21DF"/>
    <w:rsid w:val="005A2252"/>
    <w:rsid w:val="005A2A25"/>
    <w:rsid w:val="005A2F67"/>
    <w:rsid w:val="005A4FF0"/>
    <w:rsid w:val="005A6798"/>
    <w:rsid w:val="005B0761"/>
    <w:rsid w:val="005B6692"/>
    <w:rsid w:val="005C10B4"/>
    <w:rsid w:val="005C3055"/>
    <w:rsid w:val="005C465E"/>
    <w:rsid w:val="005C77C5"/>
    <w:rsid w:val="005D07F4"/>
    <w:rsid w:val="005D27C5"/>
    <w:rsid w:val="005D2C83"/>
    <w:rsid w:val="005D4D24"/>
    <w:rsid w:val="005D4F83"/>
    <w:rsid w:val="005E1CAD"/>
    <w:rsid w:val="005E3290"/>
    <w:rsid w:val="005F4D30"/>
    <w:rsid w:val="005F4F3C"/>
    <w:rsid w:val="005F5814"/>
    <w:rsid w:val="005F6367"/>
    <w:rsid w:val="005F771B"/>
    <w:rsid w:val="00602B46"/>
    <w:rsid w:val="00612527"/>
    <w:rsid w:val="00613914"/>
    <w:rsid w:val="00613F64"/>
    <w:rsid w:val="006141C7"/>
    <w:rsid w:val="00614471"/>
    <w:rsid w:val="00614B52"/>
    <w:rsid w:val="0061507A"/>
    <w:rsid w:val="00616E9B"/>
    <w:rsid w:val="0061767F"/>
    <w:rsid w:val="00617D13"/>
    <w:rsid w:val="006219C1"/>
    <w:rsid w:val="00622B6A"/>
    <w:rsid w:val="006269CA"/>
    <w:rsid w:val="0063180E"/>
    <w:rsid w:val="00632C54"/>
    <w:rsid w:val="006338D2"/>
    <w:rsid w:val="00633DEE"/>
    <w:rsid w:val="00636075"/>
    <w:rsid w:val="00636D46"/>
    <w:rsid w:val="006379AC"/>
    <w:rsid w:val="0064070F"/>
    <w:rsid w:val="00640A03"/>
    <w:rsid w:val="00640B5B"/>
    <w:rsid w:val="00644DC5"/>
    <w:rsid w:val="006450B7"/>
    <w:rsid w:val="0064543C"/>
    <w:rsid w:val="00650E2F"/>
    <w:rsid w:val="006530E7"/>
    <w:rsid w:val="00653348"/>
    <w:rsid w:val="00654B02"/>
    <w:rsid w:val="00654DD9"/>
    <w:rsid w:val="00656159"/>
    <w:rsid w:val="006604FC"/>
    <w:rsid w:val="006673BD"/>
    <w:rsid w:val="00676F68"/>
    <w:rsid w:val="00677D6E"/>
    <w:rsid w:val="00681D1E"/>
    <w:rsid w:val="00684CC8"/>
    <w:rsid w:val="0068560D"/>
    <w:rsid w:val="006913C5"/>
    <w:rsid w:val="00692344"/>
    <w:rsid w:val="00692689"/>
    <w:rsid w:val="006926F1"/>
    <w:rsid w:val="0069329B"/>
    <w:rsid w:val="006945CA"/>
    <w:rsid w:val="00697894"/>
    <w:rsid w:val="006A2EEB"/>
    <w:rsid w:val="006A69CF"/>
    <w:rsid w:val="006B2571"/>
    <w:rsid w:val="006B4B27"/>
    <w:rsid w:val="006B6A0E"/>
    <w:rsid w:val="006B79BF"/>
    <w:rsid w:val="006B7A53"/>
    <w:rsid w:val="006C2267"/>
    <w:rsid w:val="006C5A29"/>
    <w:rsid w:val="006C7319"/>
    <w:rsid w:val="006D0098"/>
    <w:rsid w:val="006E21AF"/>
    <w:rsid w:val="006E52A2"/>
    <w:rsid w:val="006E54DB"/>
    <w:rsid w:val="006E7933"/>
    <w:rsid w:val="006F0DFE"/>
    <w:rsid w:val="006F1159"/>
    <w:rsid w:val="006F13CE"/>
    <w:rsid w:val="006F1EA6"/>
    <w:rsid w:val="006F2C3C"/>
    <w:rsid w:val="006F32BF"/>
    <w:rsid w:val="006F442D"/>
    <w:rsid w:val="006F703F"/>
    <w:rsid w:val="006F7BF6"/>
    <w:rsid w:val="0070454A"/>
    <w:rsid w:val="00704D06"/>
    <w:rsid w:val="00710D0C"/>
    <w:rsid w:val="00712685"/>
    <w:rsid w:val="007236E7"/>
    <w:rsid w:val="00723838"/>
    <w:rsid w:val="0073578C"/>
    <w:rsid w:val="00737E39"/>
    <w:rsid w:val="00744B4A"/>
    <w:rsid w:val="00746AC9"/>
    <w:rsid w:val="007514D7"/>
    <w:rsid w:val="00752721"/>
    <w:rsid w:val="00763025"/>
    <w:rsid w:val="007632C0"/>
    <w:rsid w:val="00763333"/>
    <w:rsid w:val="0076426A"/>
    <w:rsid w:val="00764AF5"/>
    <w:rsid w:val="0077307A"/>
    <w:rsid w:val="00773AC6"/>
    <w:rsid w:val="00776534"/>
    <w:rsid w:val="00780B17"/>
    <w:rsid w:val="007829ED"/>
    <w:rsid w:val="00790C80"/>
    <w:rsid w:val="00793829"/>
    <w:rsid w:val="00797119"/>
    <w:rsid w:val="007A3A14"/>
    <w:rsid w:val="007A4FF2"/>
    <w:rsid w:val="007B400B"/>
    <w:rsid w:val="007C03A7"/>
    <w:rsid w:val="007C0674"/>
    <w:rsid w:val="007C20BC"/>
    <w:rsid w:val="007C459D"/>
    <w:rsid w:val="007D2E5F"/>
    <w:rsid w:val="007D4B57"/>
    <w:rsid w:val="007D6C60"/>
    <w:rsid w:val="007E0A7C"/>
    <w:rsid w:val="007E5093"/>
    <w:rsid w:val="007E790D"/>
    <w:rsid w:val="007E7FA5"/>
    <w:rsid w:val="007F0637"/>
    <w:rsid w:val="007F1BCF"/>
    <w:rsid w:val="007F36CD"/>
    <w:rsid w:val="007F73AD"/>
    <w:rsid w:val="00803137"/>
    <w:rsid w:val="008037F6"/>
    <w:rsid w:val="00804C96"/>
    <w:rsid w:val="00805AB5"/>
    <w:rsid w:val="00810080"/>
    <w:rsid w:val="008119F6"/>
    <w:rsid w:val="00814E52"/>
    <w:rsid w:val="00816AA4"/>
    <w:rsid w:val="00821A69"/>
    <w:rsid w:val="008268EE"/>
    <w:rsid w:val="008307C3"/>
    <w:rsid w:val="00832A51"/>
    <w:rsid w:val="00836E8F"/>
    <w:rsid w:val="00840A6D"/>
    <w:rsid w:val="00842048"/>
    <w:rsid w:val="0084251A"/>
    <w:rsid w:val="00842987"/>
    <w:rsid w:val="00843107"/>
    <w:rsid w:val="00843C10"/>
    <w:rsid w:val="00847A84"/>
    <w:rsid w:val="00850B46"/>
    <w:rsid w:val="00851943"/>
    <w:rsid w:val="00851FEB"/>
    <w:rsid w:val="008531EA"/>
    <w:rsid w:val="008545DA"/>
    <w:rsid w:val="00862B71"/>
    <w:rsid w:val="0086650E"/>
    <w:rsid w:val="00867B41"/>
    <w:rsid w:val="00875096"/>
    <w:rsid w:val="00875863"/>
    <w:rsid w:val="00880AD4"/>
    <w:rsid w:val="00881C86"/>
    <w:rsid w:val="008939E6"/>
    <w:rsid w:val="00897903"/>
    <w:rsid w:val="00897AD1"/>
    <w:rsid w:val="008A0422"/>
    <w:rsid w:val="008A1091"/>
    <w:rsid w:val="008A1A69"/>
    <w:rsid w:val="008A2353"/>
    <w:rsid w:val="008A3673"/>
    <w:rsid w:val="008A4038"/>
    <w:rsid w:val="008A424F"/>
    <w:rsid w:val="008A5FE9"/>
    <w:rsid w:val="008A7AB3"/>
    <w:rsid w:val="008B05FA"/>
    <w:rsid w:val="008B249E"/>
    <w:rsid w:val="008B3546"/>
    <w:rsid w:val="008C0F59"/>
    <w:rsid w:val="008D0965"/>
    <w:rsid w:val="008D22D4"/>
    <w:rsid w:val="008D5209"/>
    <w:rsid w:val="008D59C8"/>
    <w:rsid w:val="008D76E7"/>
    <w:rsid w:val="008E0024"/>
    <w:rsid w:val="008E2B94"/>
    <w:rsid w:val="008E3886"/>
    <w:rsid w:val="008E4077"/>
    <w:rsid w:val="008E43F5"/>
    <w:rsid w:val="008E488B"/>
    <w:rsid w:val="008E59CD"/>
    <w:rsid w:val="008F18FB"/>
    <w:rsid w:val="008F3680"/>
    <w:rsid w:val="008F39C0"/>
    <w:rsid w:val="008F4DF2"/>
    <w:rsid w:val="008F552E"/>
    <w:rsid w:val="009017A6"/>
    <w:rsid w:val="0090234B"/>
    <w:rsid w:val="00902B83"/>
    <w:rsid w:val="00903525"/>
    <w:rsid w:val="00906ABD"/>
    <w:rsid w:val="00906BB6"/>
    <w:rsid w:val="009117A1"/>
    <w:rsid w:val="0091315D"/>
    <w:rsid w:val="0091361C"/>
    <w:rsid w:val="00914551"/>
    <w:rsid w:val="009152B6"/>
    <w:rsid w:val="00925F31"/>
    <w:rsid w:val="009315FA"/>
    <w:rsid w:val="00933F85"/>
    <w:rsid w:val="00935ACB"/>
    <w:rsid w:val="00940A1C"/>
    <w:rsid w:val="00941E32"/>
    <w:rsid w:val="00942A21"/>
    <w:rsid w:val="0094423D"/>
    <w:rsid w:val="00944C08"/>
    <w:rsid w:val="00946F88"/>
    <w:rsid w:val="009522BA"/>
    <w:rsid w:val="00956D8E"/>
    <w:rsid w:val="00957300"/>
    <w:rsid w:val="00957969"/>
    <w:rsid w:val="0096144A"/>
    <w:rsid w:val="00961991"/>
    <w:rsid w:val="00961A39"/>
    <w:rsid w:val="009636E9"/>
    <w:rsid w:val="0096635B"/>
    <w:rsid w:val="009663A4"/>
    <w:rsid w:val="00966C0A"/>
    <w:rsid w:val="00971923"/>
    <w:rsid w:val="00974247"/>
    <w:rsid w:val="00975674"/>
    <w:rsid w:val="009817B5"/>
    <w:rsid w:val="00983B52"/>
    <w:rsid w:val="00984880"/>
    <w:rsid w:val="00984CB4"/>
    <w:rsid w:val="00990171"/>
    <w:rsid w:val="00993501"/>
    <w:rsid w:val="00997811"/>
    <w:rsid w:val="009A2FFC"/>
    <w:rsid w:val="009A3C12"/>
    <w:rsid w:val="009A6E5E"/>
    <w:rsid w:val="009B0897"/>
    <w:rsid w:val="009B3BC8"/>
    <w:rsid w:val="009B6506"/>
    <w:rsid w:val="009D0C82"/>
    <w:rsid w:val="009D4FB0"/>
    <w:rsid w:val="009D51D2"/>
    <w:rsid w:val="009D7477"/>
    <w:rsid w:val="009E08B6"/>
    <w:rsid w:val="009E3091"/>
    <w:rsid w:val="009E346C"/>
    <w:rsid w:val="009E3A90"/>
    <w:rsid w:val="009E410A"/>
    <w:rsid w:val="009E601D"/>
    <w:rsid w:val="009F0302"/>
    <w:rsid w:val="009F03DC"/>
    <w:rsid w:val="009F4F31"/>
    <w:rsid w:val="009F4F43"/>
    <w:rsid w:val="009F6315"/>
    <w:rsid w:val="009F685D"/>
    <w:rsid w:val="009F7F15"/>
    <w:rsid w:val="00A003CA"/>
    <w:rsid w:val="00A01700"/>
    <w:rsid w:val="00A02766"/>
    <w:rsid w:val="00A04CC4"/>
    <w:rsid w:val="00A0641E"/>
    <w:rsid w:val="00A06429"/>
    <w:rsid w:val="00A068A5"/>
    <w:rsid w:val="00A06C43"/>
    <w:rsid w:val="00A126EC"/>
    <w:rsid w:val="00A14150"/>
    <w:rsid w:val="00A2358B"/>
    <w:rsid w:val="00A251E9"/>
    <w:rsid w:val="00A27A9E"/>
    <w:rsid w:val="00A3110B"/>
    <w:rsid w:val="00A339BA"/>
    <w:rsid w:val="00A34D91"/>
    <w:rsid w:val="00A34E3C"/>
    <w:rsid w:val="00A3669F"/>
    <w:rsid w:val="00A404B9"/>
    <w:rsid w:val="00A441AD"/>
    <w:rsid w:val="00A457E1"/>
    <w:rsid w:val="00A55138"/>
    <w:rsid w:val="00A552C2"/>
    <w:rsid w:val="00A56ECB"/>
    <w:rsid w:val="00A67907"/>
    <w:rsid w:val="00A80F27"/>
    <w:rsid w:val="00A81B70"/>
    <w:rsid w:val="00A81BFD"/>
    <w:rsid w:val="00A85259"/>
    <w:rsid w:val="00A85464"/>
    <w:rsid w:val="00A9191C"/>
    <w:rsid w:val="00A959C9"/>
    <w:rsid w:val="00AA0C86"/>
    <w:rsid w:val="00AA4814"/>
    <w:rsid w:val="00AB4282"/>
    <w:rsid w:val="00AB509A"/>
    <w:rsid w:val="00AB758C"/>
    <w:rsid w:val="00AC3427"/>
    <w:rsid w:val="00AC3C0A"/>
    <w:rsid w:val="00AC6247"/>
    <w:rsid w:val="00AC7371"/>
    <w:rsid w:val="00AC7EF4"/>
    <w:rsid w:val="00AD4F1C"/>
    <w:rsid w:val="00AD511C"/>
    <w:rsid w:val="00AD6850"/>
    <w:rsid w:val="00AE1304"/>
    <w:rsid w:val="00AE25ED"/>
    <w:rsid w:val="00AE3EEC"/>
    <w:rsid w:val="00AE50FA"/>
    <w:rsid w:val="00AE51CA"/>
    <w:rsid w:val="00AE61E5"/>
    <w:rsid w:val="00AE7E6D"/>
    <w:rsid w:val="00AF069B"/>
    <w:rsid w:val="00AF3E0F"/>
    <w:rsid w:val="00B066CE"/>
    <w:rsid w:val="00B07EBE"/>
    <w:rsid w:val="00B134EE"/>
    <w:rsid w:val="00B171F2"/>
    <w:rsid w:val="00B20EDF"/>
    <w:rsid w:val="00B2112A"/>
    <w:rsid w:val="00B21871"/>
    <w:rsid w:val="00B21F89"/>
    <w:rsid w:val="00B223D2"/>
    <w:rsid w:val="00B2553D"/>
    <w:rsid w:val="00B256BA"/>
    <w:rsid w:val="00B272D1"/>
    <w:rsid w:val="00B30B35"/>
    <w:rsid w:val="00B31DCE"/>
    <w:rsid w:val="00B34294"/>
    <w:rsid w:val="00B34C19"/>
    <w:rsid w:val="00B5279E"/>
    <w:rsid w:val="00B557CE"/>
    <w:rsid w:val="00B563A8"/>
    <w:rsid w:val="00B626AD"/>
    <w:rsid w:val="00B62DDF"/>
    <w:rsid w:val="00B642C4"/>
    <w:rsid w:val="00B666AD"/>
    <w:rsid w:val="00B66AC9"/>
    <w:rsid w:val="00B72902"/>
    <w:rsid w:val="00B76245"/>
    <w:rsid w:val="00B770A8"/>
    <w:rsid w:val="00B8430D"/>
    <w:rsid w:val="00B850F8"/>
    <w:rsid w:val="00B9455B"/>
    <w:rsid w:val="00BA3A73"/>
    <w:rsid w:val="00BA3B4E"/>
    <w:rsid w:val="00BA43B0"/>
    <w:rsid w:val="00BA48F1"/>
    <w:rsid w:val="00BA4F96"/>
    <w:rsid w:val="00BB01AD"/>
    <w:rsid w:val="00BB313F"/>
    <w:rsid w:val="00BB6DFC"/>
    <w:rsid w:val="00BC26C4"/>
    <w:rsid w:val="00BC2936"/>
    <w:rsid w:val="00BD241B"/>
    <w:rsid w:val="00BD6911"/>
    <w:rsid w:val="00BE02DF"/>
    <w:rsid w:val="00BE32A5"/>
    <w:rsid w:val="00BF0E95"/>
    <w:rsid w:val="00BF2E8D"/>
    <w:rsid w:val="00BF47C6"/>
    <w:rsid w:val="00BF6948"/>
    <w:rsid w:val="00BF6DF4"/>
    <w:rsid w:val="00BF726B"/>
    <w:rsid w:val="00C0068F"/>
    <w:rsid w:val="00C0145C"/>
    <w:rsid w:val="00C12DC5"/>
    <w:rsid w:val="00C132A7"/>
    <w:rsid w:val="00C14D74"/>
    <w:rsid w:val="00C21BC5"/>
    <w:rsid w:val="00C22CAC"/>
    <w:rsid w:val="00C23BD2"/>
    <w:rsid w:val="00C2658A"/>
    <w:rsid w:val="00C27444"/>
    <w:rsid w:val="00C278D1"/>
    <w:rsid w:val="00C3133B"/>
    <w:rsid w:val="00C31802"/>
    <w:rsid w:val="00C3269A"/>
    <w:rsid w:val="00C3600C"/>
    <w:rsid w:val="00C36A1E"/>
    <w:rsid w:val="00C36C4D"/>
    <w:rsid w:val="00C42256"/>
    <w:rsid w:val="00C46477"/>
    <w:rsid w:val="00C465C1"/>
    <w:rsid w:val="00C47A89"/>
    <w:rsid w:val="00C51859"/>
    <w:rsid w:val="00C52A03"/>
    <w:rsid w:val="00C53107"/>
    <w:rsid w:val="00C67C81"/>
    <w:rsid w:val="00C70F90"/>
    <w:rsid w:val="00C74426"/>
    <w:rsid w:val="00C80725"/>
    <w:rsid w:val="00C81C1C"/>
    <w:rsid w:val="00C84355"/>
    <w:rsid w:val="00C900C1"/>
    <w:rsid w:val="00C91A09"/>
    <w:rsid w:val="00C94522"/>
    <w:rsid w:val="00C96EA7"/>
    <w:rsid w:val="00C97041"/>
    <w:rsid w:val="00C97846"/>
    <w:rsid w:val="00CB1543"/>
    <w:rsid w:val="00CC13AE"/>
    <w:rsid w:val="00CC1CAC"/>
    <w:rsid w:val="00CC396B"/>
    <w:rsid w:val="00CC618E"/>
    <w:rsid w:val="00CD09B0"/>
    <w:rsid w:val="00CD3927"/>
    <w:rsid w:val="00CD4234"/>
    <w:rsid w:val="00CE1CB9"/>
    <w:rsid w:val="00CE555D"/>
    <w:rsid w:val="00CE6F95"/>
    <w:rsid w:val="00CF1B05"/>
    <w:rsid w:val="00CF46AB"/>
    <w:rsid w:val="00D015C3"/>
    <w:rsid w:val="00D0574A"/>
    <w:rsid w:val="00D05A69"/>
    <w:rsid w:val="00D124D6"/>
    <w:rsid w:val="00D12B7E"/>
    <w:rsid w:val="00D13740"/>
    <w:rsid w:val="00D1393C"/>
    <w:rsid w:val="00D177D2"/>
    <w:rsid w:val="00D17F01"/>
    <w:rsid w:val="00D21FDC"/>
    <w:rsid w:val="00D25883"/>
    <w:rsid w:val="00D319E7"/>
    <w:rsid w:val="00D31AD0"/>
    <w:rsid w:val="00D3379B"/>
    <w:rsid w:val="00D4126E"/>
    <w:rsid w:val="00D43D7D"/>
    <w:rsid w:val="00D471B4"/>
    <w:rsid w:val="00D52FF6"/>
    <w:rsid w:val="00D53A58"/>
    <w:rsid w:val="00D63F3B"/>
    <w:rsid w:val="00D65A38"/>
    <w:rsid w:val="00D65F0A"/>
    <w:rsid w:val="00D66C31"/>
    <w:rsid w:val="00D703AC"/>
    <w:rsid w:val="00D703CB"/>
    <w:rsid w:val="00D71675"/>
    <w:rsid w:val="00D74A1F"/>
    <w:rsid w:val="00D757A4"/>
    <w:rsid w:val="00D81107"/>
    <w:rsid w:val="00D81927"/>
    <w:rsid w:val="00D82D60"/>
    <w:rsid w:val="00D84E5C"/>
    <w:rsid w:val="00D857E9"/>
    <w:rsid w:val="00D85F12"/>
    <w:rsid w:val="00D86899"/>
    <w:rsid w:val="00D86A78"/>
    <w:rsid w:val="00D90068"/>
    <w:rsid w:val="00D915B8"/>
    <w:rsid w:val="00D92163"/>
    <w:rsid w:val="00D93104"/>
    <w:rsid w:val="00D93EC7"/>
    <w:rsid w:val="00DA05A1"/>
    <w:rsid w:val="00DA2639"/>
    <w:rsid w:val="00DA47E1"/>
    <w:rsid w:val="00DA7884"/>
    <w:rsid w:val="00DB18D6"/>
    <w:rsid w:val="00DB370D"/>
    <w:rsid w:val="00DB59A9"/>
    <w:rsid w:val="00DB6034"/>
    <w:rsid w:val="00DC187F"/>
    <w:rsid w:val="00DC51FD"/>
    <w:rsid w:val="00DC61F9"/>
    <w:rsid w:val="00DC65E4"/>
    <w:rsid w:val="00DC6879"/>
    <w:rsid w:val="00DD3AC9"/>
    <w:rsid w:val="00DD5FC5"/>
    <w:rsid w:val="00DE0163"/>
    <w:rsid w:val="00DE2888"/>
    <w:rsid w:val="00DE3508"/>
    <w:rsid w:val="00DE3B7F"/>
    <w:rsid w:val="00DE5C24"/>
    <w:rsid w:val="00DE757C"/>
    <w:rsid w:val="00DF400D"/>
    <w:rsid w:val="00DF5C75"/>
    <w:rsid w:val="00DF5CF2"/>
    <w:rsid w:val="00DF6675"/>
    <w:rsid w:val="00DF77DC"/>
    <w:rsid w:val="00DF7FD6"/>
    <w:rsid w:val="00E02560"/>
    <w:rsid w:val="00E10CFA"/>
    <w:rsid w:val="00E161E3"/>
    <w:rsid w:val="00E20407"/>
    <w:rsid w:val="00E20FE2"/>
    <w:rsid w:val="00E2197D"/>
    <w:rsid w:val="00E221AD"/>
    <w:rsid w:val="00E22A6E"/>
    <w:rsid w:val="00E23C31"/>
    <w:rsid w:val="00E254A6"/>
    <w:rsid w:val="00E25972"/>
    <w:rsid w:val="00E27491"/>
    <w:rsid w:val="00E310EB"/>
    <w:rsid w:val="00E33E0B"/>
    <w:rsid w:val="00E378CB"/>
    <w:rsid w:val="00E40998"/>
    <w:rsid w:val="00E41713"/>
    <w:rsid w:val="00E42BB2"/>
    <w:rsid w:val="00E43EF0"/>
    <w:rsid w:val="00E47FC4"/>
    <w:rsid w:val="00E51321"/>
    <w:rsid w:val="00E514D6"/>
    <w:rsid w:val="00E51B96"/>
    <w:rsid w:val="00E528E5"/>
    <w:rsid w:val="00E5770B"/>
    <w:rsid w:val="00E63EA3"/>
    <w:rsid w:val="00E6459A"/>
    <w:rsid w:val="00E704AB"/>
    <w:rsid w:val="00E71AE8"/>
    <w:rsid w:val="00E71D14"/>
    <w:rsid w:val="00E733FF"/>
    <w:rsid w:val="00E7593D"/>
    <w:rsid w:val="00E772AD"/>
    <w:rsid w:val="00E81508"/>
    <w:rsid w:val="00E914A0"/>
    <w:rsid w:val="00E961AD"/>
    <w:rsid w:val="00E9717E"/>
    <w:rsid w:val="00E973DC"/>
    <w:rsid w:val="00EA225A"/>
    <w:rsid w:val="00EA2289"/>
    <w:rsid w:val="00EA4D92"/>
    <w:rsid w:val="00EB00DB"/>
    <w:rsid w:val="00EB7D33"/>
    <w:rsid w:val="00EC0ABC"/>
    <w:rsid w:val="00EC0C08"/>
    <w:rsid w:val="00EC1E9F"/>
    <w:rsid w:val="00EC5778"/>
    <w:rsid w:val="00EC6C88"/>
    <w:rsid w:val="00ED1853"/>
    <w:rsid w:val="00ED2008"/>
    <w:rsid w:val="00ED2258"/>
    <w:rsid w:val="00ED4D8D"/>
    <w:rsid w:val="00ED7508"/>
    <w:rsid w:val="00EE0C80"/>
    <w:rsid w:val="00EE7B7F"/>
    <w:rsid w:val="00EF10FA"/>
    <w:rsid w:val="00EF5C03"/>
    <w:rsid w:val="00EF7837"/>
    <w:rsid w:val="00F00BCA"/>
    <w:rsid w:val="00F10B2C"/>
    <w:rsid w:val="00F11A9A"/>
    <w:rsid w:val="00F1507D"/>
    <w:rsid w:val="00F17D6D"/>
    <w:rsid w:val="00F211EE"/>
    <w:rsid w:val="00F319C3"/>
    <w:rsid w:val="00F33D12"/>
    <w:rsid w:val="00F416DE"/>
    <w:rsid w:val="00F41813"/>
    <w:rsid w:val="00F437DF"/>
    <w:rsid w:val="00F43B00"/>
    <w:rsid w:val="00F43E96"/>
    <w:rsid w:val="00F44404"/>
    <w:rsid w:val="00F44D71"/>
    <w:rsid w:val="00F45AAF"/>
    <w:rsid w:val="00F45C63"/>
    <w:rsid w:val="00F50F49"/>
    <w:rsid w:val="00F527F7"/>
    <w:rsid w:val="00F52A01"/>
    <w:rsid w:val="00F52B90"/>
    <w:rsid w:val="00F52FB0"/>
    <w:rsid w:val="00F55322"/>
    <w:rsid w:val="00F5688F"/>
    <w:rsid w:val="00F66E4A"/>
    <w:rsid w:val="00F70EF7"/>
    <w:rsid w:val="00F71F89"/>
    <w:rsid w:val="00F74512"/>
    <w:rsid w:val="00F80680"/>
    <w:rsid w:val="00F807E8"/>
    <w:rsid w:val="00F82206"/>
    <w:rsid w:val="00F8351F"/>
    <w:rsid w:val="00F94AD0"/>
    <w:rsid w:val="00F9638C"/>
    <w:rsid w:val="00FA137C"/>
    <w:rsid w:val="00FA190E"/>
    <w:rsid w:val="00FA5D64"/>
    <w:rsid w:val="00FA5F7F"/>
    <w:rsid w:val="00FB08F0"/>
    <w:rsid w:val="00FB0FB9"/>
    <w:rsid w:val="00FB1951"/>
    <w:rsid w:val="00FB63C4"/>
    <w:rsid w:val="00FC1BD2"/>
    <w:rsid w:val="00FC49B3"/>
    <w:rsid w:val="00FD033A"/>
    <w:rsid w:val="00FD1580"/>
    <w:rsid w:val="00FD798D"/>
    <w:rsid w:val="00FE00F5"/>
    <w:rsid w:val="00FE0B6F"/>
    <w:rsid w:val="00FE3AA5"/>
    <w:rsid w:val="00FE4093"/>
    <w:rsid w:val="00FE433B"/>
    <w:rsid w:val="00FE43A7"/>
    <w:rsid w:val="00FF11B2"/>
    <w:rsid w:val="00FF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6CFB1"/>
  <w15:docId w15:val="{3C22F56F-D872-4C50-B923-453F7BA0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8B"/>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2358B"/>
    <w:rPr>
      <w:snapToGrid w:val="0"/>
      <w:color w:val="000000"/>
      <w:szCs w:val="20"/>
    </w:rPr>
  </w:style>
  <w:style w:type="character" w:customStyle="1" w:styleId="BodyTextChar">
    <w:name w:val="Body Text Char"/>
    <w:link w:val="BodyText"/>
    <w:semiHidden/>
    <w:rsid w:val="00A2358B"/>
    <w:rPr>
      <w:rFonts w:ascii="Times New Roman" w:eastAsia="Times New Roman" w:hAnsi="Times New Roman" w:cs="Times New Roman"/>
      <w:snapToGrid w:val="0"/>
      <w:color w:val="000000"/>
      <w:sz w:val="24"/>
      <w:szCs w:val="20"/>
    </w:rPr>
  </w:style>
  <w:style w:type="paragraph" w:customStyle="1" w:styleId="BodyText0">
    <w:name w:val="BodyText"/>
    <w:rsid w:val="00A2358B"/>
    <w:pPr>
      <w:autoSpaceDE w:val="0"/>
      <w:autoSpaceDN w:val="0"/>
      <w:adjustRightInd w:val="0"/>
    </w:pPr>
    <w:rPr>
      <w:rFonts w:ascii="Arial" w:hAnsi="Arial"/>
      <w:szCs w:val="24"/>
    </w:rPr>
  </w:style>
  <w:style w:type="paragraph" w:customStyle="1" w:styleId="TableText">
    <w:name w:val="Table Text"/>
    <w:rsid w:val="00A2358B"/>
    <w:pPr>
      <w:keepLines/>
      <w:autoSpaceDE w:val="0"/>
      <w:autoSpaceDN w:val="0"/>
      <w:adjustRightInd w:val="0"/>
    </w:pPr>
    <w:rPr>
      <w:rFonts w:ascii="Times New Roman" w:hAnsi="Times New Roman"/>
      <w:color w:val="000000"/>
    </w:rPr>
  </w:style>
  <w:style w:type="character" w:styleId="Strong">
    <w:name w:val="Strong"/>
    <w:uiPriority w:val="22"/>
    <w:qFormat/>
    <w:rsid w:val="006945CA"/>
    <w:rPr>
      <w:b/>
      <w:bCs/>
    </w:rPr>
  </w:style>
  <w:style w:type="paragraph" w:styleId="BalloonText">
    <w:name w:val="Balloon Text"/>
    <w:basedOn w:val="Normal"/>
    <w:link w:val="BalloonTextChar"/>
    <w:uiPriority w:val="99"/>
    <w:semiHidden/>
    <w:unhideWhenUsed/>
    <w:rsid w:val="005A2A25"/>
    <w:rPr>
      <w:rFonts w:ascii="Tahoma" w:hAnsi="Tahoma" w:cs="Tahoma"/>
      <w:sz w:val="16"/>
      <w:szCs w:val="16"/>
    </w:rPr>
  </w:style>
  <w:style w:type="character" w:customStyle="1" w:styleId="BalloonTextChar">
    <w:name w:val="Balloon Text Char"/>
    <w:link w:val="BalloonText"/>
    <w:uiPriority w:val="99"/>
    <w:semiHidden/>
    <w:rsid w:val="005A2A25"/>
    <w:rPr>
      <w:rFonts w:ascii="Tahoma" w:hAnsi="Tahoma" w:cs="Tahoma"/>
      <w:sz w:val="16"/>
      <w:szCs w:val="16"/>
    </w:rPr>
  </w:style>
  <w:style w:type="paragraph" w:styleId="ListParagraph">
    <w:name w:val="List Paragraph"/>
    <w:basedOn w:val="Normal"/>
    <w:uiPriority w:val="34"/>
    <w:qFormat/>
    <w:rsid w:val="00CE555D"/>
    <w:pPr>
      <w:ind w:left="720"/>
    </w:pPr>
  </w:style>
  <w:style w:type="character" w:styleId="Hyperlink">
    <w:name w:val="Hyperlink"/>
    <w:uiPriority w:val="99"/>
    <w:semiHidden/>
    <w:unhideWhenUsed/>
    <w:rsid w:val="00A81B70"/>
    <w:rPr>
      <w:color w:val="0000FF"/>
      <w:u w:val="single"/>
    </w:rPr>
  </w:style>
  <w:style w:type="table" w:styleId="TableGrid">
    <w:name w:val="Table Grid"/>
    <w:basedOn w:val="TableNormal"/>
    <w:uiPriority w:val="59"/>
    <w:rsid w:val="00145A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5C3"/>
    <w:pPr>
      <w:tabs>
        <w:tab w:val="center" w:pos="4680"/>
        <w:tab w:val="right" w:pos="9360"/>
      </w:tabs>
    </w:pPr>
  </w:style>
  <w:style w:type="character" w:customStyle="1" w:styleId="HeaderChar">
    <w:name w:val="Header Char"/>
    <w:basedOn w:val="DefaultParagraphFont"/>
    <w:link w:val="Header"/>
    <w:uiPriority w:val="99"/>
    <w:rsid w:val="00D015C3"/>
    <w:rPr>
      <w:rFonts w:ascii="Times New Roman" w:hAnsi="Times New Roman"/>
      <w:sz w:val="24"/>
      <w:szCs w:val="24"/>
    </w:rPr>
  </w:style>
  <w:style w:type="paragraph" w:styleId="Footer">
    <w:name w:val="footer"/>
    <w:basedOn w:val="Normal"/>
    <w:link w:val="FooterChar"/>
    <w:uiPriority w:val="99"/>
    <w:unhideWhenUsed/>
    <w:rsid w:val="00D015C3"/>
    <w:pPr>
      <w:tabs>
        <w:tab w:val="center" w:pos="4680"/>
        <w:tab w:val="right" w:pos="9360"/>
      </w:tabs>
    </w:pPr>
  </w:style>
  <w:style w:type="character" w:customStyle="1" w:styleId="FooterChar">
    <w:name w:val="Footer Char"/>
    <w:basedOn w:val="DefaultParagraphFont"/>
    <w:link w:val="Footer"/>
    <w:uiPriority w:val="99"/>
    <w:rsid w:val="00D015C3"/>
    <w:rPr>
      <w:rFonts w:ascii="Times New Roman" w:hAnsi="Times New Roman"/>
      <w:sz w:val="24"/>
      <w:szCs w:val="24"/>
    </w:rPr>
  </w:style>
  <w:style w:type="paragraph" w:customStyle="1" w:styleId="Subhead1">
    <w:name w:val="Subhead 1"/>
    <w:basedOn w:val="Normal"/>
    <w:rsid w:val="00FA5D6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16" w:line="480" w:lineRule="exact"/>
    </w:pPr>
    <w:rPr>
      <w:caps/>
      <w:snapToGrid w:val="0"/>
      <w:color w:val="000000"/>
      <w:szCs w:val="20"/>
    </w:rPr>
  </w:style>
  <w:style w:type="paragraph" w:customStyle="1" w:styleId="Default">
    <w:name w:val="Default"/>
    <w:rsid w:val="00B666AD"/>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5A4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5794">
      <w:bodyDiv w:val="1"/>
      <w:marLeft w:val="0"/>
      <w:marRight w:val="0"/>
      <w:marTop w:val="0"/>
      <w:marBottom w:val="0"/>
      <w:divBdr>
        <w:top w:val="none" w:sz="0" w:space="0" w:color="auto"/>
        <w:left w:val="none" w:sz="0" w:space="0" w:color="auto"/>
        <w:bottom w:val="none" w:sz="0" w:space="0" w:color="auto"/>
        <w:right w:val="none" w:sz="0" w:space="0" w:color="auto"/>
      </w:divBdr>
    </w:div>
    <w:div w:id="64377119">
      <w:bodyDiv w:val="1"/>
      <w:marLeft w:val="0"/>
      <w:marRight w:val="0"/>
      <w:marTop w:val="0"/>
      <w:marBottom w:val="0"/>
      <w:divBdr>
        <w:top w:val="none" w:sz="0" w:space="0" w:color="auto"/>
        <w:left w:val="none" w:sz="0" w:space="0" w:color="auto"/>
        <w:bottom w:val="none" w:sz="0" w:space="0" w:color="auto"/>
        <w:right w:val="none" w:sz="0" w:space="0" w:color="auto"/>
      </w:divBdr>
    </w:div>
    <w:div w:id="248541327">
      <w:bodyDiv w:val="1"/>
      <w:marLeft w:val="0"/>
      <w:marRight w:val="0"/>
      <w:marTop w:val="0"/>
      <w:marBottom w:val="0"/>
      <w:divBdr>
        <w:top w:val="none" w:sz="0" w:space="0" w:color="auto"/>
        <w:left w:val="none" w:sz="0" w:space="0" w:color="auto"/>
        <w:bottom w:val="none" w:sz="0" w:space="0" w:color="auto"/>
        <w:right w:val="none" w:sz="0" w:space="0" w:color="auto"/>
      </w:divBdr>
    </w:div>
    <w:div w:id="327944328">
      <w:bodyDiv w:val="1"/>
      <w:marLeft w:val="0"/>
      <w:marRight w:val="0"/>
      <w:marTop w:val="0"/>
      <w:marBottom w:val="0"/>
      <w:divBdr>
        <w:top w:val="none" w:sz="0" w:space="0" w:color="auto"/>
        <w:left w:val="none" w:sz="0" w:space="0" w:color="auto"/>
        <w:bottom w:val="none" w:sz="0" w:space="0" w:color="auto"/>
        <w:right w:val="none" w:sz="0" w:space="0" w:color="auto"/>
      </w:divBdr>
    </w:div>
    <w:div w:id="410276987">
      <w:bodyDiv w:val="1"/>
      <w:marLeft w:val="0"/>
      <w:marRight w:val="0"/>
      <w:marTop w:val="0"/>
      <w:marBottom w:val="0"/>
      <w:divBdr>
        <w:top w:val="none" w:sz="0" w:space="0" w:color="auto"/>
        <w:left w:val="none" w:sz="0" w:space="0" w:color="auto"/>
        <w:bottom w:val="none" w:sz="0" w:space="0" w:color="auto"/>
        <w:right w:val="none" w:sz="0" w:space="0" w:color="auto"/>
      </w:divBdr>
    </w:div>
    <w:div w:id="545221025">
      <w:bodyDiv w:val="1"/>
      <w:marLeft w:val="0"/>
      <w:marRight w:val="0"/>
      <w:marTop w:val="0"/>
      <w:marBottom w:val="0"/>
      <w:divBdr>
        <w:top w:val="none" w:sz="0" w:space="0" w:color="auto"/>
        <w:left w:val="none" w:sz="0" w:space="0" w:color="auto"/>
        <w:bottom w:val="none" w:sz="0" w:space="0" w:color="auto"/>
        <w:right w:val="none" w:sz="0" w:space="0" w:color="auto"/>
      </w:divBdr>
    </w:div>
    <w:div w:id="732195238">
      <w:bodyDiv w:val="1"/>
      <w:marLeft w:val="0"/>
      <w:marRight w:val="0"/>
      <w:marTop w:val="0"/>
      <w:marBottom w:val="0"/>
      <w:divBdr>
        <w:top w:val="none" w:sz="0" w:space="0" w:color="auto"/>
        <w:left w:val="none" w:sz="0" w:space="0" w:color="auto"/>
        <w:bottom w:val="none" w:sz="0" w:space="0" w:color="auto"/>
        <w:right w:val="none" w:sz="0" w:space="0" w:color="auto"/>
      </w:divBdr>
    </w:div>
    <w:div w:id="811409313">
      <w:bodyDiv w:val="1"/>
      <w:marLeft w:val="0"/>
      <w:marRight w:val="0"/>
      <w:marTop w:val="0"/>
      <w:marBottom w:val="0"/>
      <w:divBdr>
        <w:top w:val="none" w:sz="0" w:space="0" w:color="auto"/>
        <w:left w:val="none" w:sz="0" w:space="0" w:color="auto"/>
        <w:bottom w:val="none" w:sz="0" w:space="0" w:color="auto"/>
        <w:right w:val="none" w:sz="0" w:space="0" w:color="auto"/>
      </w:divBdr>
    </w:div>
    <w:div w:id="858665460">
      <w:bodyDiv w:val="1"/>
      <w:marLeft w:val="0"/>
      <w:marRight w:val="0"/>
      <w:marTop w:val="0"/>
      <w:marBottom w:val="0"/>
      <w:divBdr>
        <w:top w:val="none" w:sz="0" w:space="0" w:color="auto"/>
        <w:left w:val="none" w:sz="0" w:space="0" w:color="auto"/>
        <w:bottom w:val="none" w:sz="0" w:space="0" w:color="auto"/>
        <w:right w:val="none" w:sz="0" w:space="0" w:color="auto"/>
      </w:divBdr>
    </w:div>
    <w:div w:id="858934699">
      <w:bodyDiv w:val="1"/>
      <w:marLeft w:val="0"/>
      <w:marRight w:val="0"/>
      <w:marTop w:val="0"/>
      <w:marBottom w:val="0"/>
      <w:divBdr>
        <w:top w:val="none" w:sz="0" w:space="0" w:color="auto"/>
        <w:left w:val="none" w:sz="0" w:space="0" w:color="auto"/>
        <w:bottom w:val="none" w:sz="0" w:space="0" w:color="auto"/>
        <w:right w:val="none" w:sz="0" w:space="0" w:color="auto"/>
      </w:divBdr>
    </w:div>
    <w:div w:id="862592800">
      <w:bodyDiv w:val="1"/>
      <w:marLeft w:val="0"/>
      <w:marRight w:val="0"/>
      <w:marTop w:val="0"/>
      <w:marBottom w:val="0"/>
      <w:divBdr>
        <w:top w:val="none" w:sz="0" w:space="0" w:color="auto"/>
        <w:left w:val="none" w:sz="0" w:space="0" w:color="auto"/>
        <w:bottom w:val="none" w:sz="0" w:space="0" w:color="auto"/>
        <w:right w:val="none" w:sz="0" w:space="0" w:color="auto"/>
      </w:divBdr>
    </w:div>
    <w:div w:id="1047099349">
      <w:bodyDiv w:val="1"/>
      <w:marLeft w:val="0"/>
      <w:marRight w:val="0"/>
      <w:marTop w:val="0"/>
      <w:marBottom w:val="0"/>
      <w:divBdr>
        <w:top w:val="none" w:sz="0" w:space="0" w:color="auto"/>
        <w:left w:val="none" w:sz="0" w:space="0" w:color="auto"/>
        <w:bottom w:val="none" w:sz="0" w:space="0" w:color="auto"/>
        <w:right w:val="none" w:sz="0" w:space="0" w:color="auto"/>
      </w:divBdr>
    </w:div>
    <w:div w:id="1116485650">
      <w:bodyDiv w:val="1"/>
      <w:marLeft w:val="0"/>
      <w:marRight w:val="0"/>
      <w:marTop w:val="0"/>
      <w:marBottom w:val="0"/>
      <w:divBdr>
        <w:top w:val="none" w:sz="0" w:space="0" w:color="auto"/>
        <w:left w:val="none" w:sz="0" w:space="0" w:color="auto"/>
        <w:bottom w:val="none" w:sz="0" w:space="0" w:color="auto"/>
        <w:right w:val="none" w:sz="0" w:space="0" w:color="auto"/>
      </w:divBdr>
    </w:div>
    <w:div w:id="1117724905">
      <w:bodyDiv w:val="1"/>
      <w:marLeft w:val="0"/>
      <w:marRight w:val="0"/>
      <w:marTop w:val="0"/>
      <w:marBottom w:val="0"/>
      <w:divBdr>
        <w:top w:val="none" w:sz="0" w:space="0" w:color="auto"/>
        <w:left w:val="none" w:sz="0" w:space="0" w:color="auto"/>
        <w:bottom w:val="none" w:sz="0" w:space="0" w:color="auto"/>
        <w:right w:val="none" w:sz="0" w:space="0" w:color="auto"/>
      </w:divBdr>
      <w:divsChild>
        <w:div w:id="847598152">
          <w:marLeft w:val="0"/>
          <w:marRight w:val="0"/>
          <w:marTop w:val="0"/>
          <w:marBottom w:val="0"/>
          <w:divBdr>
            <w:top w:val="none" w:sz="0" w:space="0" w:color="auto"/>
            <w:left w:val="none" w:sz="0" w:space="0" w:color="auto"/>
            <w:bottom w:val="none" w:sz="0" w:space="0" w:color="auto"/>
            <w:right w:val="none" w:sz="0" w:space="0" w:color="auto"/>
          </w:divBdr>
          <w:divsChild>
            <w:div w:id="553389905">
              <w:marLeft w:val="0"/>
              <w:marRight w:val="0"/>
              <w:marTop w:val="0"/>
              <w:marBottom w:val="0"/>
              <w:divBdr>
                <w:top w:val="none" w:sz="0" w:space="0" w:color="auto"/>
                <w:left w:val="none" w:sz="0" w:space="0" w:color="auto"/>
                <w:bottom w:val="none" w:sz="0" w:space="0" w:color="auto"/>
                <w:right w:val="none" w:sz="0" w:space="0" w:color="auto"/>
              </w:divBdr>
              <w:divsChild>
                <w:div w:id="1943760774">
                  <w:marLeft w:val="0"/>
                  <w:marRight w:val="0"/>
                  <w:marTop w:val="0"/>
                  <w:marBottom w:val="0"/>
                  <w:divBdr>
                    <w:top w:val="none" w:sz="0" w:space="0" w:color="auto"/>
                    <w:left w:val="none" w:sz="0" w:space="0" w:color="auto"/>
                    <w:bottom w:val="none" w:sz="0" w:space="0" w:color="auto"/>
                    <w:right w:val="none" w:sz="0" w:space="0" w:color="auto"/>
                  </w:divBdr>
                  <w:divsChild>
                    <w:div w:id="15891608">
                      <w:marLeft w:val="0"/>
                      <w:marRight w:val="0"/>
                      <w:marTop w:val="600"/>
                      <w:marBottom w:val="0"/>
                      <w:divBdr>
                        <w:top w:val="none" w:sz="0" w:space="0" w:color="auto"/>
                        <w:left w:val="none" w:sz="0" w:space="0" w:color="auto"/>
                        <w:bottom w:val="none" w:sz="0" w:space="0" w:color="auto"/>
                        <w:right w:val="none" w:sz="0" w:space="0" w:color="auto"/>
                      </w:divBdr>
                      <w:divsChild>
                        <w:div w:id="362637299">
                          <w:marLeft w:val="0"/>
                          <w:marRight w:val="0"/>
                          <w:marTop w:val="0"/>
                          <w:marBottom w:val="0"/>
                          <w:divBdr>
                            <w:top w:val="none" w:sz="0" w:space="0" w:color="auto"/>
                            <w:left w:val="none" w:sz="0" w:space="0" w:color="auto"/>
                            <w:bottom w:val="none" w:sz="0" w:space="0" w:color="auto"/>
                            <w:right w:val="none" w:sz="0" w:space="0" w:color="auto"/>
                          </w:divBdr>
                          <w:divsChild>
                            <w:div w:id="7123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5552">
      <w:bodyDiv w:val="1"/>
      <w:marLeft w:val="0"/>
      <w:marRight w:val="0"/>
      <w:marTop w:val="0"/>
      <w:marBottom w:val="0"/>
      <w:divBdr>
        <w:top w:val="none" w:sz="0" w:space="0" w:color="auto"/>
        <w:left w:val="none" w:sz="0" w:space="0" w:color="auto"/>
        <w:bottom w:val="none" w:sz="0" w:space="0" w:color="auto"/>
        <w:right w:val="none" w:sz="0" w:space="0" w:color="auto"/>
      </w:divBdr>
    </w:div>
    <w:div w:id="1253319968">
      <w:bodyDiv w:val="1"/>
      <w:marLeft w:val="0"/>
      <w:marRight w:val="0"/>
      <w:marTop w:val="0"/>
      <w:marBottom w:val="0"/>
      <w:divBdr>
        <w:top w:val="none" w:sz="0" w:space="0" w:color="auto"/>
        <w:left w:val="none" w:sz="0" w:space="0" w:color="auto"/>
        <w:bottom w:val="none" w:sz="0" w:space="0" w:color="auto"/>
        <w:right w:val="none" w:sz="0" w:space="0" w:color="auto"/>
      </w:divBdr>
    </w:div>
    <w:div w:id="1357269952">
      <w:bodyDiv w:val="1"/>
      <w:marLeft w:val="0"/>
      <w:marRight w:val="0"/>
      <w:marTop w:val="0"/>
      <w:marBottom w:val="0"/>
      <w:divBdr>
        <w:top w:val="none" w:sz="0" w:space="0" w:color="auto"/>
        <w:left w:val="none" w:sz="0" w:space="0" w:color="auto"/>
        <w:bottom w:val="none" w:sz="0" w:space="0" w:color="auto"/>
        <w:right w:val="none" w:sz="0" w:space="0" w:color="auto"/>
      </w:divBdr>
      <w:divsChild>
        <w:div w:id="994186250">
          <w:marLeft w:val="0"/>
          <w:marRight w:val="0"/>
          <w:marTop w:val="0"/>
          <w:marBottom w:val="0"/>
          <w:divBdr>
            <w:top w:val="single" w:sz="6" w:space="0" w:color="AAAB9D"/>
            <w:left w:val="none" w:sz="0" w:space="0" w:color="auto"/>
            <w:bottom w:val="none" w:sz="0" w:space="0" w:color="auto"/>
            <w:right w:val="none" w:sz="0" w:space="0" w:color="auto"/>
          </w:divBdr>
          <w:divsChild>
            <w:div w:id="1466924839">
              <w:marLeft w:val="0"/>
              <w:marRight w:val="0"/>
              <w:marTop w:val="0"/>
              <w:marBottom w:val="0"/>
              <w:divBdr>
                <w:top w:val="none" w:sz="0" w:space="0" w:color="auto"/>
                <w:left w:val="none" w:sz="0" w:space="0" w:color="auto"/>
                <w:bottom w:val="none" w:sz="0" w:space="0" w:color="auto"/>
                <w:right w:val="none" w:sz="0" w:space="0" w:color="auto"/>
              </w:divBdr>
              <w:divsChild>
                <w:div w:id="9795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7365">
      <w:bodyDiv w:val="1"/>
      <w:marLeft w:val="0"/>
      <w:marRight w:val="0"/>
      <w:marTop w:val="0"/>
      <w:marBottom w:val="0"/>
      <w:divBdr>
        <w:top w:val="none" w:sz="0" w:space="0" w:color="auto"/>
        <w:left w:val="none" w:sz="0" w:space="0" w:color="auto"/>
        <w:bottom w:val="none" w:sz="0" w:space="0" w:color="auto"/>
        <w:right w:val="none" w:sz="0" w:space="0" w:color="auto"/>
      </w:divBdr>
    </w:div>
    <w:div w:id="1452017293">
      <w:bodyDiv w:val="1"/>
      <w:marLeft w:val="0"/>
      <w:marRight w:val="0"/>
      <w:marTop w:val="0"/>
      <w:marBottom w:val="0"/>
      <w:divBdr>
        <w:top w:val="none" w:sz="0" w:space="0" w:color="auto"/>
        <w:left w:val="none" w:sz="0" w:space="0" w:color="auto"/>
        <w:bottom w:val="none" w:sz="0" w:space="0" w:color="auto"/>
        <w:right w:val="none" w:sz="0" w:space="0" w:color="auto"/>
      </w:divBdr>
    </w:div>
    <w:div w:id="1709646687">
      <w:bodyDiv w:val="1"/>
      <w:marLeft w:val="0"/>
      <w:marRight w:val="0"/>
      <w:marTop w:val="0"/>
      <w:marBottom w:val="0"/>
      <w:divBdr>
        <w:top w:val="none" w:sz="0" w:space="0" w:color="auto"/>
        <w:left w:val="none" w:sz="0" w:space="0" w:color="auto"/>
        <w:bottom w:val="none" w:sz="0" w:space="0" w:color="auto"/>
        <w:right w:val="none" w:sz="0" w:space="0" w:color="auto"/>
      </w:divBdr>
    </w:div>
    <w:div w:id="1754161531">
      <w:bodyDiv w:val="1"/>
      <w:marLeft w:val="0"/>
      <w:marRight w:val="0"/>
      <w:marTop w:val="0"/>
      <w:marBottom w:val="0"/>
      <w:divBdr>
        <w:top w:val="none" w:sz="0" w:space="0" w:color="auto"/>
        <w:left w:val="none" w:sz="0" w:space="0" w:color="auto"/>
        <w:bottom w:val="none" w:sz="0" w:space="0" w:color="auto"/>
        <w:right w:val="none" w:sz="0" w:space="0" w:color="auto"/>
      </w:divBdr>
    </w:div>
    <w:div w:id="1775705196">
      <w:bodyDiv w:val="1"/>
      <w:marLeft w:val="0"/>
      <w:marRight w:val="0"/>
      <w:marTop w:val="0"/>
      <w:marBottom w:val="0"/>
      <w:divBdr>
        <w:top w:val="none" w:sz="0" w:space="0" w:color="auto"/>
        <w:left w:val="none" w:sz="0" w:space="0" w:color="auto"/>
        <w:bottom w:val="none" w:sz="0" w:space="0" w:color="auto"/>
        <w:right w:val="none" w:sz="0" w:space="0" w:color="auto"/>
      </w:divBdr>
    </w:div>
    <w:div w:id="1786273485">
      <w:bodyDiv w:val="1"/>
      <w:marLeft w:val="0"/>
      <w:marRight w:val="0"/>
      <w:marTop w:val="0"/>
      <w:marBottom w:val="0"/>
      <w:divBdr>
        <w:top w:val="none" w:sz="0" w:space="0" w:color="auto"/>
        <w:left w:val="none" w:sz="0" w:space="0" w:color="auto"/>
        <w:bottom w:val="none" w:sz="0" w:space="0" w:color="auto"/>
        <w:right w:val="none" w:sz="0" w:space="0" w:color="auto"/>
      </w:divBdr>
    </w:div>
    <w:div w:id="1864048275">
      <w:bodyDiv w:val="1"/>
      <w:marLeft w:val="0"/>
      <w:marRight w:val="0"/>
      <w:marTop w:val="0"/>
      <w:marBottom w:val="0"/>
      <w:divBdr>
        <w:top w:val="none" w:sz="0" w:space="0" w:color="auto"/>
        <w:left w:val="none" w:sz="0" w:space="0" w:color="auto"/>
        <w:bottom w:val="none" w:sz="0" w:space="0" w:color="auto"/>
        <w:right w:val="none" w:sz="0" w:space="0" w:color="auto"/>
      </w:divBdr>
    </w:div>
    <w:div w:id="19392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9" ma:contentTypeDescription="Create a new document." ma:contentTypeScope="" ma:versionID="f4e0bd03b15a881ee9095646f7c739b4">
  <xsd:schema xmlns:xsd="http://www.w3.org/2001/XMLSchema" xmlns:xs="http://www.w3.org/2001/XMLSchema" xmlns:p="http://schemas.microsoft.com/office/2006/metadata/properties" xmlns:ns2="108603d0-f72b-4cb7-8eab-3bec23b43d3f" targetNamespace="http://schemas.microsoft.com/office/2006/metadata/properties" ma:root="true" ma:fieldsID="ce8b5aec0ccf436344ac71bcad819336"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92DA8-A9BC-454A-8465-07DD2CB329B8}">
  <ds:schemaRefs>
    <ds:schemaRef ds:uri="http://purl.org/dc/terms/"/>
    <ds:schemaRef ds:uri="http://schemas.openxmlformats.org/package/2006/metadata/core-properties"/>
    <ds:schemaRef ds:uri="http://schemas.microsoft.com/office/2006/documentManagement/types"/>
    <ds:schemaRef ds:uri="5e305f2b-2a8f-41f1-b70a-e15c3e4cce5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338394-3650-4C78-A4AA-1DEA40E20D8A}">
  <ds:schemaRefs>
    <ds:schemaRef ds:uri="http://schemas.microsoft.com/sharepoint/v3/contenttype/forms"/>
  </ds:schemaRefs>
</ds:datastoreItem>
</file>

<file path=customXml/itemProps3.xml><?xml version="1.0" encoding="utf-8"?>
<ds:datastoreItem xmlns:ds="http://schemas.openxmlformats.org/officeDocument/2006/customXml" ds:itemID="{AD3A8081-32D8-4525-872F-9AF05475EC4B}">
  <ds:schemaRefs>
    <ds:schemaRef ds:uri="http://schemas.openxmlformats.org/officeDocument/2006/bibliography"/>
  </ds:schemaRefs>
</ds:datastoreItem>
</file>

<file path=customXml/itemProps4.xml><?xml version="1.0" encoding="utf-8"?>
<ds:datastoreItem xmlns:ds="http://schemas.openxmlformats.org/officeDocument/2006/customXml" ds:itemID="{E9B6F8D0-8634-4974-B6BB-35996DC7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6802</Words>
  <Characters>38775</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 Minder</dc:creator>
  <cp:lastModifiedBy>Keith Smith</cp:lastModifiedBy>
  <cp:revision>2</cp:revision>
  <cp:lastPrinted>2019-11-07T13:46:00Z</cp:lastPrinted>
  <dcterms:created xsi:type="dcterms:W3CDTF">2021-12-10T16:21:00Z</dcterms:created>
  <dcterms:modified xsi:type="dcterms:W3CDTF">2021-12-10T16:21:00Z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TemplateUrl">
    <vt:lpwstr/>
  </property>
  <property fmtid="{D5CDD505-2E9C-101B-9397-08002B2CF9AE}" pid="4" name="Order">
    <vt:r8>282600</vt:r8>
  </property>
  <property fmtid="{D5CDD505-2E9C-101B-9397-08002B2CF9AE}" pid="5" name="xd_Signature">
    <vt:bool>false</vt:bool>
  </property>
  <property fmtid="{D5CDD505-2E9C-101B-9397-08002B2CF9AE}" pid="6" name="xd_ProgID">
    <vt:lpwstr/>
  </property>
</Properties>
</file>