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5CD47" w14:textId="77777777" w:rsidR="001B6763" w:rsidRDefault="001B6763" w:rsidP="006769E9">
      <w:pPr>
        <w:spacing w:line="240" w:lineRule="auto"/>
      </w:pPr>
      <w:bookmarkStart w:id="0" w:name="_GoBack"/>
      <w:bookmarkEnd w:id="0"/>
    </w:p>
    <w:p w14:paraId="634F4BEF" w14:textId="04D8D087" w:rsidR="001B6763" w:rsidRDefault="001B6763" w:rsidP="006769E9">
      <w:pPr>
        <w:spacing w:line="240" w:lineRule="auto"/>
        <w:jc w:val="center"/>
        <w:rPr>
          <w:w w:val="95"/>
        </w:rPr>
      </w:pPr>
      <w:r>
        <w:t>J</w:t>
      </w:r>
      <w:r w:rsidRPr="006769E9">
        <w:rPr>
          <w:u w:val="single"/>
        </w:rPr>
        <w:t>OB SPECIAL PROVISIONS TABLE OF CONTENTS (ROADWAY)</w:t>
      </w:r>
      <w:r w:rsidR="006769E9">
        <w:br/>
      </w:r>
      <w:r>
        <w:rPr>
          <w:w w:val="95"/>
        </w:rPr>
        <w:t>(Job Special Provisions shall prevail over General Special Provisions whenever in conflict therewith.)</w:t>
      </w:r>
    </w:p>
    <w:p w14:paraId="2FB93906" w14:textId="77777777" w:rsidR="001B6763" w:rsidRDefault="001B6763" w:rsidP="006769E9">
      <w:pPr>
        <w:spacing w:line="240" w:lineRule="auto"/>
      </w:pPr>
    </w:p>
    <w:p w14:paraId="6FCD63A2" w14:textId="77777777" w:rsidR="001B4117" w:rsidRPr="006B276D" w:rsidRDefault="001B6763" w:rsidP="006769E9">
      <w:pPr>
        <w:pStyle w:val="TOC1"/>
        <w:rPr>
          <w:rFonts w:ascii="Calibri" w:hAnsi="Calibri"/>
          <w:noProof/>
          <w:szCs w:val="22"/>
        </w:rPr>
      </w:pPr>
      <w:r w:rsidRPr="006B276D">
        <w:rPr>
          <w:rFonts w:cs="Arial"/>
        </w:rPr>
        <w:fldChar w:fldCharType="begin"/>
      </w:r>
      <w:r w:rsidRPr="006B276D">
        <w:rPr>
          <w:rFonts w:cs="Arial"/>
        </w:rPr>
        <w:instrText xml:space="preserve"> TOC \o "1-3" \h \z \u </w:instrText>
      </w:r>
      <w:r w:rsidRPr="006B276D">
        <w:rPr>
          <w:rFonts w:cs="Arial"/>
        </w:rPr>
        <w:fldChar w:fldCharType="separate"/>
      </w:r>
      <w:hyperlink w:anchor="_Toc2947005" w:history="1">
        <w:r w:rsidR="001B4117" w:rsidRPr="006B276D">
          <w:rPr>
            <w:rStyle w:val="Hyperlink"/>
            <w:noProof/>
            <w:color w:val="auto"/>
          </w:rPr>
          <w:t>A.</w:t>
        </w:r>
        <w:r w:rsidR="001B4117" w:rsidRPr="006B276D">
          <w:rPr>
            <w:rFonts w:ascii="Calibri" w:hAnsi="Calibri"/>
            <w:noProof/>
            <w:szCs w:val="22"/>
          </w:rPr>
          <w:tab/>
        </w:r>
        <w:r w:rsidR="001B4117" w:rsidRPr="006B276D">
          <w:rPr>
            <w:rStyle w:val="Hyperlink"/>
            <w:noProof/>
            <w:color w:val="auto"/>
          </w:rPr>
          <w:t>General - Federal JSP-09-02D</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_Toc2947005 \h </w:instrText>
        </w:r>
        <w:r w:rsidR="001B4117" w:rsidRPr="006B276D">
          <w:rPr>
            <w:noProof/>
            <w:webHidden/>
          </w:rPr>
        </w:r>
        <w:r w:rsidR="001B4117" w:rsidRPr="006B276D">
          <w:rPr>
            <w:noProof/>
            <w:webHidden/>
          </w:rPr>
          <w:fldChar w:fldCharType="separate"/>
        </w:r>
        <w:r w:rsidR="006F3ACA" w:rsidRPr="006B276D">
          <w:rPr>
            <w:noProof/>
            <w:webHidden/>
          </w:rPr>
          <w:t>1</w:t>
        </w:r>
        <w:r w:rsidR="001B4117" w:rsidRPr="006B276D">
          <w:rPr>
            <w:noProof/>
            <w:webHidden/>
          </w:rPr>
          <w:fldChar w:fldCharType="end"/>
        </w:r>
      </w:hyperlink>
    </w:p>
    <w:p w14:paraId="3574307E" w14:textId="77777777" w:rsidR="001B4117" w:rsidRPr="006B276D" w:rsidRDefault="00BF380F" w:rsidP="006769E9">
      <w:pPr>
        <w:pStyle w:val="TOC1"/>
        <w:rPr>
          <w:rFonts w:ascii="Calibri" w:hAnsi="Calibri"/>
          <w:noProof/>
          <w:szCs w:val="22"/>
        </w:rPr>
      </w:pPr>
      <w:hyperlink w:anchor="_Toc2947006" w:history="1">
        <w:r w:rsidR="001B4117" w:rsidRPr="006B276D">
          <w:rPr>
            <w:rStyle w:val="Hyperlink"/>
            <w:noProof/>
            <w:color w:val="auto"/>
          </w:rPr>
          <w:t>B.</w:t>
        </w:r>
        <w:r w:rsidR="001B4117" w:rsidRPr="006B276D">
          <w:rPr>
            <w:rFonts w:ascii="Calibri" w:hAnsi="Calibri"/>
            <w:noProof/>
            <w:szCs w:val="22"/>
          </w:rPr>
          <w:tab/>
        </w:r>
        <w:r w:rsidR="001B4117" w:rsidRPr="006B276D">
          <w:rPr>
            <w:rStyle w:val="Hyperlink"/>
            <w:noProof/>
            <w:color w:val="auto"/>
          </w:rPr>
          <w:t>Contract Liquidated Damages JSP-13-01B</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_Toc2947006 \h </w:instrText>
        </w:r>
        <w:r w:rsidR="001B4117" w:rsidRPr="006B276D">
          <w:rPr>
            <w:noProof/>
            <w:webHidden/>
          </w:rPr>
        </w:r>
        <w:r w:rsidR="001B4117" w:rsidRPr="006B276D">
          <w:rPr>
            <w:noProof/>
            <w:webHidden/>
          </w:rPr>
          <w:fldChar w:fldCharType="separate"/>
        </w:r>
        <w:r w:rsidR="006F3ACA" w:rsidRPr="006B276D">
          <w:rPr>
            <w:noProof/>
            <w:webHidden/>
          </w:rPr>
          <w:t>1</w:t>
        </w:r>
        <w:r w:rsidR="001B4117" w:rsidRPr="006B276D">
          <w:rPr>
            <w:noProof/>
            <w:webHidden/>
          </w:rPr>
          <w:fldChar w:fldCharType="end"/>
        </w:r>
      </w:hyperlink>
    </w:p>
    <w:p w14:paraId="45752851" w14:textId="77777777" w:rsidR="001B4117" w:rsidRPr="006B276D" w:rsidRDefault="00BF380F" w:rsidP="006769E9">
      <w:pPr>
        <w:pStyle w:val="TOC1"/>
        <w:rPr>
          <w:rFonts w:ascii="Calibri" w:hAnsi="Calibri"/>
          <w:noProof/>
          <w:szCs w:val="22"/>
        </w:rPr>
      </w:pPr>
      <w:hyperlink w:anchor="_Toc2947007" w:history="1">
        <w:r w:rsidR="001B4117" w:rsidRPr="006B276D">
          <w:rPr>
            <w:rStyle w:val="Hyperlink"/>
            <w:noProof/>
            <w:color w:val="auto"/>
          </w:rPr>
          <w:t>C.</w:t>
        </w:r>
        <w:r w:rsidR="001B4117" w:rsidRPr="006B276D">
          <w:rPr>
            <w:rFonts w:ascii="Calibri" w:hAnsi="Calibri"/>
            <w:noProof/>
            <w:szCs w:val="22"/>
          </w:rPr>
          <w:tab/>
        </w:r>
        <w:r w:rsidR="001B4117" w:rsidRPr="006B276D">
          <w:rPr>
            <w:rStyle w:val="Hyperlink"/>
            <w:noProof/>
            <w:color w:val="auto"/>
          </w:rPr>
          <w:t>Scope of Work</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_Toc2947007 \h </w:instrText>
        </w:r>
        <w:r w:rsidR="001B4117" w:rsidRPr="006B276D">
          <w:rPr>
            <w:noProof/>
            <w:webHidden/>
          </w:rPr>
        </w:r>
        <w:r w:rsidR="001B4117" w:rsidRPr="006B276D">
          <w:rPr>
            <w:noProof/>
            <w:webHidden/>
          </w:rPr>
          <w:fldChar w:fldCharType="separate"/>
        </w:r>
        <w:r w:rsidR="006F3ACA" w:rsidRPr="006B276D">
          <w:rPr>
            <w:noProof/>
            <w:webHidden/>
          </w:rPr>
          <w:t>2</w:t>
        </w:r>
        <w:r w:rsidR="001B4117" w:rsidRPr="006B276D">
          <w:rPr>
            <w:noProof/>
            <w:webHidden/>
          </w:rPr>
          <w:fldChar w:fldCharType="end"/>
        </w:r>
      </w:hyperlink>
    </w:p>
    <w:p w14:paraId="3A987D66" w14:textId="77777777" w:rsidR="001B4117" w:rsidRPr="006B276D" w:rsidRDefault="00BF380F" w:rsidP="006769E9">
      <w:pPr>
        <w:pStyle w:val="TOC1"/>
        <w:rPr>
          <w:rFonts w:ascii="Calibri" w:hAnsi="Calibri"/>
          <w:noProof/>
          <w:szCs w:val="22"/>
        </w:rPr>
      </w:pPr>
      <w:hyperlink w:anchor="_Toc2947008" w:history="1">
        <w:r w:rsidR="001B4117" w:rsidRPr="006B276D">
          <w:rPr>
            <w:rStyle w:val="Hyperlink"/>
            <w:noProof/>
            <w:color w:val="auto"/>
          </w:rPr>
          <w:t>D.</w:t>
        </w:r>
        <w:r w:rsidR="001B4117" w:rsidRPr="006B276D">
          <w:rPr>
            <w:rFonts w:ascii="Calibri" w:hAnsi="Calibri"/>
            <w:noProof/>
            <w:szCs w:val="22"/>
          </w:rPr>
          <w:tab/>
        </w:r>
        <w:r w:rsidR="001B4117" w:rsidRPr="006B276D">
          <w:rPr>
            <w:rStyle w:val="Hyperlink"/>
            <w:noProof/>
            <w:color w:val="auto"/>
          </w:rPr>
          <w:t>Work Zone Traffic Management JSP-02-06G</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_Toc2947008 \h </w:instrText>
        </w:r>
        <w:r w:rsidR="001B4117" w:rsidRPr="006B276D">
          <w:rPr>
            <w:noProof/>
            <w:webHidden/>
          </w:rPr>
        </w:r>
        <w:r w:rsidR="001B4117" w:rsidRPr="006B276D">
          <w:rPr>
            <w:noProof/>
            <w:webHidden/>
          </w:rPr>
          <w:fldChar w:fldCharType="separate"/>
        </w:r>
        <w:r w:rsidR="006F3ACA" w:rsidRPr="006B276D">
          <w:rPr>
            <w:noProof/>
            <w:webHidden/>
          </w:rPr>
          <w:t>3</w:t>
        </w:r>
        <w:r w:rsidR="001B4117" w:rsidRPr="006B276D">
          <w:rPr>
            <w:noProof/>
            <w:webHidden/>
          </w:rPr>
          <w:fldChar w:fldCharType="end"/>
        </w:r>
      </w:hyperlink>
    </w:p>
    <w:p w14:paraId="070F80F5" w14:textId="77777777" w:rsidR="001B4117" w:rsidRPr="006B276D" w:rsidRDefault="00BF380F" w:rsidP="006769E9">
      <w:pPr>
        <w:pStyle w:val="TOC1"/>
        <w:rPr>
          <w:rFonts w:ascii="Calibri" w:hAnsi="Calibri"/>
          <w:noProof/>
          <w:szCs w:val="22"/>
        </w:rPr>
      </w:pPr>
      <w:hyperlink w:anchor="_Toc2947009" w:history="1">
        <w:r w:rsidR="001B4117" w:rsidRPr="006B276D">
          <w:rPr>
            <w:rStyle w:val="Hyperlink"/>
            <w:noProof/>
            <w:color w:val="auto"/>
          </w:rPr>
          <w:t>E.</w:t>
        </w:r>
        <w:r w:rsidR="001B4117" w:rsidRPr="006B276D">
          <w:rPr>
            <w:rFonts w:ascii="Calibri" w:hAnsi="Calibri"/>
            <w:noProof/>
            <w:szCs w:val="22"/>
          </w:rPr>
          <w:tab/>
        </w:r>
        <w:r w:rsidR="001B4117" w:rsidRPr="006B276D">
          <w:rPr>
            <w:rStyle w:val="Hyperlink"/>
            <w:noProof/>
            <w:color w:val="auto"/>
          </w:rPr>
          <w:t>Utilities</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_Toc2947009 \h </w:instrText>
        </w:r>
        <w:r w:rsidR="001B4117" w:rsidRPr="006B276D">
          <w:rPr>
            <w:noProof/>
            <w:webHidden/>
          </w:rPr>
        </w:r>
        <w:r w:rsidR="001B4117" w:rsidRPr="006B276D">
          <w:rPr>
            <w:noProof/>
            <w:webHidden/>
          </w:rPr>
          <w:fldChar w:fldCharType="separate"/>
        </w:r>
        <w:r w:rsidR="006F3ACA" w:rsidRPr="006B276D">
          <w:rPr>
            <w:noProof/>
            <w:webHidden/>
          </w:rPr>
          <w:t>6</w:t>
        </w:r>
        <w:r w:rsidR="001B4117" w:rsidRPr="006B276D">
          <w:rPr>
            <w:noProof/>
            <w:webHidden/>
          </w:rPr>
          <w:fldChar w:fldCharType="end"/>
        </w:r>
      </w:hyperlink>
    </w:p>
    <w:p w14:paraId="78D2F4BE" w14:textId="77777777" w:rsidR="001B4117" w:rsidRPr="006B276D" w:rsidRDefault="00BF380F" w:rsidP="006769E9">
      <w:pPr>
        <w:pStyle w:val="TOC1"/>
        <w:rPr>
          <w:rFonts w:ascii="Calibri" w:hAnsi="Calibri"/>
          <w:noProof/>
          <w:szCs w:val="22"/>
        </w:rPr>
      </w:pPr>
      <w:hyperlink w:anchor="_Toc2947010" w:history="1">
        <w:r w:rsidR="001B4117" w:rsidRPr="006B276D">
          <w:rPr>
            <w:rStyle w:val="Hyperlink"/>
            <w:noProof/>
            <w:color w:val="auto"/>
          </w:rPr>
          <w:t>F.</w:t>
        </w:r>
        <w:r w:rsidR="001B4117" w:rsidRPr="006B276D">
          <w:rPr>
            <w:rFonts w:ascii="Calibri" w:hAnsi="Calibri"/>
            <w:noProof/>
            <w:szCs w:val="22"/>
          </w:rPr>
          <w:tab/>
        </w:r>
        <w:r w:rsidR="001B4117" w:rsidRPr="006B276D">
          <w:rPr>
            <w:rStyle w:val="Hyperlink"/>
            <w:noProof/>
            <w:color w:val="auto"/>
          </w:rPr>
          <w:t>Project Contact for Contractor/Bidder Questions JSP-96-05</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_Toc2947010 \h </w:instrText>
        </w:r>
        <w:r w:rsidR="001B4117" w:rsidRPr="006B276D">
          <w:rPr>
            <w:noProof/>
            <w:webHidden/>
          </w:rPr>
        </w:r>
        <w:r w:rsidR="001B4117" w:rsidRPr="006B276D">
          <w:rPr>
            <w:noProof/>
            <w:webHidden/>
          </w:rPr>
          <w:fldChar w:fldCharType="separate"/>
        </w:r>
        <w:r w:rsidR="006F3ACA" w:rsidRPr="006B276D">
          <w:rPr>
            <w:noProof/>
            <w:webHidden/>
          </w:rPr>
          <w:t>6</w:t>
        </w:r>
        <w:r w:rsidR="001B4117" w:rsidRPr="006B276D">
          <w:rPr>
            <w:noProof/>
            <w:webHidden/>
          </w:rPr>
          <w:fldChar w:fldCharType="end"/>
        </w:r>
      </w:hyperlink>
    </w:p>
    <w:p w14:paraId="500410A3" w14:textId="77777777" w:rsidR="001B4117" w:rsidRPr="006B276D" w:rsidRDefault="00BF380F" w:rsidP="006769E9">
      <w:pPr>
        <w:pStyle w:val="TOC1"/>
        <w:rPr>
          <w:rFonts w:ascii="Calibri" w:hAnsi="Calibri"/>
          <w:noProof/>
          <w:szCs w:val="22"/>
        </w:rPr>
      </w:pPr>
      <w:hyperlink w:anchor="_Toc2947011" w:history="1">
        <w:r w:rsidR="001B4117" w:rsidRPr="006B276D">
          <w:rPr>
            <w:rStyle w:val="Hyperlink"/>
            <w:noProof/>
            <w:color w:val="auto"/>
          </w:rPr>
          <w:t>G.</w:t>
        </w:r>
        <w:r w:rsidR="001B4117" w:rsidRPr="006B276D">
          <w:rPr>
            <w:rFonts w:ascii="Calibri" w:hAnsi="Calibri"/>
            <w:noProof/>
            <w:szCs w:val="22"/>
          </w:rPr>
          <w:tab/>
        </w:r>
        <w:r w:rsidR="001B4117" w:rsidRPr="006B276D">
          <w:rPr>
            <w:rStyle w:val="Hyperlink"/>
            <w:noProof/>
            <w:color w:val="auto"/>
          </w:rPr>
          <w:t>Emergency Provisions and Incident Management JSP-90-11</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_Toc2947011 \h </w:instrText>
        </w:r>
        <w:r w:rsidR="001B4117" w:rsidRPr="006B276D">
          <w:rPr>
            <w:noProof/>
            <w:webHidden/>
          </w:rPr>
        </w:r>
        <w:r w:rsidR="001B4117" w:rsidRPr="006B276D">
          <w:rPr>
            <w:noProof/>
            <w:webHidden/>
          </w:rPr>
          <w:fldChar w:fldCharType="separate"/>
        </w:r>
        <w:r w:rsidR="006F3ACA" w:rsidRPr="006B276D">
          <w:rPr>
            <w:noProof/>
            <w:webHidden/>
          </w:rPr>
          <w:t>7</w:t>
        </w:r>
        <w:r w:rsidR="001B4117" w:rsidRPr="006B276D">
          <w:rPr>
            <w:noProof/>
            <w:webHidden/>
          </w:rPr>
          <w:fldChar w:fldCharType="end"/>
        </w:r>
      </w:hyperlink>
    </w:p>
    <w:p w14:paraId="46FF218B" w14:textId="77777777" w:rsidR="001B4117" w:rsidRPr="006B276D" w:rsidRDefault="00BF380F" w:rsidP="006769E9">
      <w:pPr>
        <w:pStyle w:val="TOC1"/>
        <w:rPr>
          <w:rFonts w:ascii="Calibri" w:hAnsi="Calibri"/>
          <w:noProof/>
          <w:szCs w:val="22"/>
        </w:rPr>
      </w:pPr>
      <w:hyperlink w:anchor="_Toc2947012" w:history="1">
        <w:r w:rsidR="001B4117" w:rsidRPr="006B276D">
          <w:rPr>
            <w:rStyle w:val="Hyperlink"/>
            <w:noProof/>
            <w:snapToGrid w:val="0"/>
            <w:color w:val="auto"/>
          </w:rPr>
          <w:t>H.</w:t>
        </w:r>
        <w:r w:rsidR="001B4117" w:rsidRPr="006B276D">
          <w:rPr>
            <w:rFonts w:ascii="Calibri" w:hAnsi="Calibri"/>
            <w:noProof/>
            <w:szCs w:val="22"/>
          </w:rPr>
          <w:tab/>
        </w:r>
        <w:r w:rsidR="001B4117" w:rsidRPr="006B276D">
          <w:rPr>
            <w:rStyle w:val="Hyperlink"/>
            <w:noProof/>
            <w:snapToGrid w:val="0"/>
            <w:color w:val="auto"/>
          </w:rPr>
          <w:t xml:space="preserve">Removal and Disposition of Existing </w:t>
        </w:r>
        <w:r w:rsidR="001B4117" w:rsidRPr="006B276D">
          <w:rPr>
            <w:rStyle w:val="Hyperlink"/>
            <w:noProof/>
            <w:color w:val="auto"/>
          </w:rPr>
          <w:t>MoDOT</w:t>
        </w:r>
        <w:r w:rsidR="001B4117" w:rsidRPr="006B276D">
          <w:rPr>
            <w:rStyle w:val="Hyperlink"/>
            <w:noProof/>
            <w:snapToGrid w:val="0"/>
            <w:color w:val="auto"/>
          </w:rPr>
          <w:t xml:space="preserve"> Signing Equipment</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_Toc2947012 \h </w:instrText>
        </w:r>
        <w:r w:rsidR="001B4117" w:rsidRPr="006B276D">
          <w:rPr>
            <w:noProof/>
            <w:webHidden/>
          </w:rPr>
        </w:r>
        <w:r w:rsidR="001B4117" w:rsidRPr="006B276D">
          <w:rPr>
            <w:noProof/>
            <w:webHidden/>
          </w:rPr>
          <w:fldChar w:fldCharType="separate"/>
        </w:r>
        <w:r w:rsidR="006F3ACA" w:rsidRPr="006B276D">
          <w:rPr>
            <w:noProof/>
            <w:webHidden/>
          </w:rPr>
          <w:t>8</w:t>
        </w:r>
        <w:r w:rsidR="001B4117" w:rsidRPr="006B276D">
          <w:rPr>
            <w:noProof/>
            <w:webHidden/>
          </w:rPr>
          <w:fldChar w:fldCharType="end"/>
        </w:r>
      </w:hyperlink>
    </w:p>
    <w:p w14:paraId="44B6B3A7" w14:textId="77777777" w:rsidR="001B4117" w:rsidRPr="006B276D" w:rsidRDefault="00BF380F" w:rsidP="006769E9">
      <w:pPr>
        <w:pStyle w:val="TOC1"/>
        <w:rPr>
          <w:rFonts w:ascii="Calibri" w:hAnsi="Calibri"/>
          <w:noProof/>
          <w:szCs w:val="22"/>
        </w:rPr>
      </w:pPr>
      <w:hyperlink w:anchor="_Toc2947013" w:history="1">
        <w:r w:rsidR="001B4117" w:rsidRPr="006B276D">
          <w:rPr>
            <w:rStyle w:val="Hyperlink"/>
            <w:noProof/>
            <w:color w:val="auto"/>
          </w:rPr>
          <w:t>I.</w:t>
        </w:r>
        <w:r w:rsidR="001B4117" w:rsidRPr="006B276D">
          <w:rPr>
            <w:rFonts w:ascii="Calibri" w:hAnsi="Calibri"/>
            <w:noProof/>
            <w:szCs w:val="22"/>
          </w:rPr>
          <w:tab/>
        </w:r>
        <w:r w:rsidR="001B4117" w:rsidRPr="006B276D">
          <w:rPr>
            <w:rStyle w:val="Hyperlink"/>
            <w:noProof/>
            <w:color w:val="auto"/>
          </w:rPr>
          <w:t>Sign Assemblies and Installation</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_Toc2947013 \h </w:instrText>
        </w:r>
        <w:r w:rsidR="001B4117" w:rsidRPr="006B276D">
          <w:rPr>
            <w:noProof/>
            <w:webHidden/>
          </w:rPr>
        </w:r>
        <w:r w:rsidR="001B4117" w:rsidRPr="006B276D">
          <w:rPr>
            <w:noProof/>
            <w:webHidden/>
          </w:rPr>
          <w:fldChar w:fldCharType="separate"/>
        </w:r>
        <w:r w:rsidR="006F3ACA" w:rsidRPr="006B276D">
          <w:rPr>
            <w:noProof/>
            <w:webHidden/>
          </w:rPr>
          <w:t>9</w:t>
        </w:r>
        <w:r w:rsidR="001B4117" w:rsidRPr="006B276D">
          <w:rPr>
            <w:noProof/>
            <w:webHidden/>
          </w:rPr>
          <w:fldChar w:fldCharType="end"/>
        </w:r>
      </w:hyperlink>
    </w:p>
    <w:p w14:paraId="3016E58F" w14:textId="77777777" w:rsidR="001B4117" w:rsidRPr="006B276D" w:rsidRDefault="00BF380F" w:rsidP="006769E9">
      <w:pPr>
        <w:pStyle w:val="TOC1"/>
        <w:rPr>
          <w:rFonts w:ascii="Calibri" w:hAnsi="Calibri"/>
          <w:noProof/>
          <w:szCs w:val="22"/>
        </w:rPr>
      </w:pPr>
      <w:hyperlink w:anchor="_Toc2947014" w:history="1">
        <w:r w:rsidR="001B4117" w:rsidRPr="006B276D">
          <w:rPr>
            <w:rStyle w:val="Hyperlink"/>
            <w:noProof/>
            <w:color w:val="auto"/>
          </w:rPr>
          <w:t>J.</w:t>
        </w:r>
        <w:r w:rsidR="001B4117" w:rsidRPr="006B276D">
          <w:rPr>
            <w:rFonts w:ascii="Calibri" w:hAnsi="Calibri"/>
            <w:noProof/>
            <w:szCs w:val="22"/>
          </w:rPr>
          <w:tab/>
        </w:r>
        <w:r w:rsidR="001B4117" w:rsidRPr="006B276D">
          <w:rPr>
            <w:rStyle w:val="Hyperlink"/>
            <w:noProof/>
            <w:color w:val="auto"/>
          </w:rPr>
          <w:t>Mobilization</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_Toc2947014 \h </w:instrText>
        </w:r>
        <w:r w:rsidR="001B4117" w:rsidRPr="006B276D">
          <w:rPr>
            <w:noProof/>
            <w:webHidden/>
          </w:rPr>
        </w:r>
        <w:r w:rsidR="001B4117" w:rsidRPr="006B276D">
          <w:rPr>
            <w:noProof/>
            <w:webHidden/>
          </w:rPr>
          <w:fldChar w:fldCharType="separate"/>
        </w:r>
        <w:r w:rsidR="006F3ACA" w:rsidRPr="006B276D">
          <w:rPr>
            <w:noProof/>
            <w:webHidden/>
          </w:rPr>
          <w:t>10</w:t>
        </w:r>
        <w:r w:rsidR="001B4117" w:rsidRPr="006B276D">
          <w:rPr>
            <w:noProof/>
            <w:webHidden/>
          </w:rPr>
          <w:fldChar w:fldCharType="end"/>
        </w:r>
      </w:hyperlink>
    </w:p>
    <w:p w14:paraId="79717B42" w14:textId="77777777" w:rsidR="001B4117" w:rsidRPr="006B276D" w:rsidRDefault="00BF380F" w:rsidP="006769E9">
      <w:pPr>
        <w:pStyle w:val="TOC1"/>
        <w:rPr>
          <w:rFonts w:ascii="Calibri" w:hAnsi="Calibri"/>
          <w:noProof/>
          <w:szCs w:val="22"/>
        </w:rPr>
      </w:pPr>
      <w:hyperlink w:anchor="_Toc2947015" w:history="1">
        <w:r w:rsidR="001B4117" w:rsidRPr="006B276D">
          <w:rPr>
            <w:rStyle w:val="Hyperlink"/>
            <w:noProof/>
            <w:color w:val="auto"/>
          </w:rPr>
          <w:t>K.</w:t>
        </w:r>
        <w:r w:rsidR="001B4117" w:rsidRPr="006B276D">
          <w:rPr>
            <w:rFonts w:ascii="Calibri" w:hAnsi="Calibri"/>
            <w:noProof/>
            <w:szCs w:val="22"/>
          </w:rPr>
          <w:tab/>
        </w:r>
        <w:r w:rsidR="001B4117" w:rsidRPr="006B276D">
          <w:rPr>
            <w:rStyle w:val="Hyperlink"/>
            <w:noProof/>
            <w:color w:val="auto"/>
          </w:rPr>
          <w:t>Bonds</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_Toc2947015 \h </w:instrText>
        </w:r>
        <w:r w:rsidR="001B4117" w:rsidRPr="006B276D">
          <w:rPr>
            <w:noProof/>
            <w:webHidden/>
          </w:rPr>
        </w:r>
        <w:r w:rsidR="001B4117" w:rsidRPr="006B276D">
          <w:rPr>
            <w:noProof/>
            <w:webHidden/>
          </w:rPr>
          <w:fldChar w:fldCharType="separate"/>
        </w:r>
        <w:r w:rsidR="006F3ACA" w:rsidRPr="006B276D">
          <w:rPr>
            <w:noProof/>
            <w:webHidden/>
          </w:rPr>
          <w:t>10</w:t>
        </w:r>
        <w:r w:rsidR="001B4117" w:rsidRPr="006B276D">
          <w:rPr>
            <w:noProof/>
            <w:webHidden/>
          </w:rPr>
          <w:fldChar w:fldCharType="end"/>
        </w:r>
      </w:hyperlink>
    </w:p>
    <w:p w14:paraId="11928ACA" w14:textId="77777777" w:rsidR="001B4117" w:rsidRPr="006B276D" w:rsidRDefault="00BF380F" w:rsidP="006769E9">
      <w:pPr>
        <w:pStyle w:val="TOC1"/>
        <w:rPr>
          <w:rFonts w:ascii="Calibri" w:hAnsi="Calibri"/>
          <w:noProof/>
          <w:szCs w:val="22"/>
        </w:rPr>
      </w:pPr>
      <w:hyperlink w:anchor="_Toc2947016" w:history="1">
        <w:r w:rsidR="001B4117" w:rsidRPr="006B276D">
          <w:rPr>
            <w:rStyle w:val="Hyperlink"/>
            <w:noProof/>
            <w:color w:val="auto"/>
          </w:rPr>
          <w:t>L.</w:t>
        </w:r>
        <w:r w:rsidR="001B4117" w:rsidRPr="006B276D">
          <w:rPr>
            <w:rFonts w:ascii="Calibri" w:hAnsi="Calibri"/>
            <w:noProof/>
            <w:szCs w:val="22"/>
          </w:rPr>
          <w:tab/>
        </w:r>
        <w:r w:rsidR="001B4117" w:rsidRPr="006B276D">
          <w:rPr>
            <w:rStyle w:val="Hyperlink"/>
            <w:noProof/>
            <w:color w:val="auto"/>
          </w:rPr>
          <w:t>Contractor Quality Control</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_Toc2947016 \h </w:instrText>
        </w:r>
        <w:r w:rsidR="001B4117" w:rsidRPr="006B276D">
          <w:rPr>
            <w:noProof/>
            <w:webHidden/>
          </w:rPr>
        </w:r>
        <w:r w:rsidR="001B4117" w:rsidRPr="006B276D">
          <w:rPr>
            <w:noProof/>
            <w:webHidden/>
          </w:rPr>
          <w:fldChar w:fldCharType="separate"/>
        </w:r>
        <w:r w:rsidR="006F3ACA" w:rsidRPr="006B276D">
          <w:rPr>
            <w:noProof/>
            <w:webHidden/>
          </w:rPr>
          <w:t>10</w:t>
        </w:r>
        <w:r w:rsidR="001B4117" w:rsidRPr="006B276D">
          <w:rPr>
            <w:noProof/>
            <w:webHidden/>
          </w:rPr>
          <w:fldChar w:fldCharType="end"/>
        </w:r>
      </w:hyperlink>
    </w:p>
    <w:p w14:paraId="3DE32BF1" w14:textId="77777777" w:rsidR="001B4117" w:rsidRPr="006B276D" w:rsidRDefault="00BF380F" w:rsidP="006769E9">
      <w:pPr>
        <w:pStyle w:val="TOC1"/>
        <w:rPr>
          <w:rFonts w:ascii="Calibri" w:hAnsi="Calibri"/>
          <w:noProof/>
          <w:szCs w:val="22"/>
        </w:rPr>
      </w:pPr>
      <w:hyperlink w:anchor="_Toc2947017" w:history="1">
        <w:r w:rsidR="001B4117" w:rsidRPr="006B276D">
          <w:rPr>
            <w:rStyle w:val="Hyperlink"/>
            <w:noProof/>
            <w:color w:val="auto"/>
          </w:rPr>
          <w:t>M.</w:t>
        </w:r>
        <w:r w:rsidR="001B4117" w:rsidRPr="006B276D">
          <w:rPr>
            <w:rFonts w:ascii="Calibri" w:hAnsi="Calibri"/>
            <w:noProof/>
            <w:szCs w:val="22"/>
          </w:rPr>
          <w:tab/>
        </w:r>
        <w:r w:rsidR="001B4117" w:rsidRPr="006B276D">
          <w:rPr>
            <w:rStyle w:val="Hyperlink"/>
            <w:noProof/>
            <w:color w:val="auto"/>
          </w:rPr>
          <w:t>Contractor Furnished Surveying and Staking - SW</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_Toc2947017 \h </w:instrText>
        </w:r>
        <w:r w:rsidR="001B4117" w:rsidRPr="006B276D">
          <w:rPr>
            <w:noProof/>
            <w:webHidden/>
          </w:rPr>
        </w:r>
        <w:r w:rsidR="001B4117" w:rsidRPr="006B276D">
          <w:rPr>
            <w:noProof/>
            <w:webHidden/>
          </w:rPr>
          <w:fldChar w:fldCharType="separate"/>
        </w:r>
        <w:r w:rsidR="006F3ACA" w:rsidRPr="006B276D">
          <w:rPr>
            <w:noProof/>
            <w:webHidden/>
          </w:rPr>
          <w:t>12</w:t>
        </w:r>
        <w:r w:rsidR="001B4117" w:rsidRPr="006B276D">
          <w:rPr>
            <w:noProof/>
            <w:webHidden/>
          </w:rPr>
          <w:fldChar w:fldCharType="end"/>
        </w:r>
      </w:hyperlink>
    </w:p>
    <w:p w14:paraId="4F199E1B" w14:textId="77777777" w:rsidR="001B4117" w:rsidRPr="006B276D" w:rsidRDefault="00BF380F" w:rsidP="006769E9">
      <w:pPr>
        <w:pStyle w:val="TOC1"/>
        <w:rPr>
          <w:rFonts w:ascii="Calibri" w:hAnsi="Calibri"/>
          <w:noProof/>
          <w:szCs w:val="22"/>
        </w:rPr>
      </w:pPr>
      <w:hyperlink w:anchor="_Toc2947018" w:history="1">
        <w:r w:rsidR="001B4117" w:rsidRPr="006B276D">
          <w:rPr>
            <w:rStyle w:val="Hyperlink"/>
            <w:noProof/>
            <w:color w:val="auto"/>
          </w:rPr>
          <w:t>N.</w:t>
        </w:r>
        <w:r w:rsidR="001B4117" w:rsidRPr="006B276D">
          <w:rPr>
            <w:rFonts w:ascii="Calibri" w:hAnsi="Calibri"/>
            <w:noProof/>
            <w:szCs w:val="22"/>
          </w:rPr>
          <w:tab/>
        </w:r>
        <w:r w:rsidR="001B4117" w:rsidRPr="006B276D">
          <w:rPr>
            <w:rStyle w:val="Hyperlink"/>
            <w:noProof/>
            <w:color w:val="auto"/>
          </w:rPr>
          <w:t>Supplemental Revisions JSP-18-01G</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_Toc2947018 \h </w:instrText>
        </w:r>
        <w:r w:rsidR="001B4117" w:rsidRPr="006B276D">
          <w:rPr>
            <w:noProof/>
            <w:webHidden/>
          </w:rPr>
        </w:r>
        <w:r w:rsidR="001B4117" w:rsidRPr="006B276D">
          <w:rPr>
            <w:noProof/>
            <w:webHidden/>
          </w:rPr>
          <w:fldChar w:fldCharType="separate"/>
        </w:r>
        <w:r w:rsidR="006F3ACA" w:rsidRPr="006B276D">
          <w:rPr>
            <w:noProof/>
            <w:webHidden/>
          </w:rPr>
          <w:t>13</w:t>
        </w:r>
        <w:r w:rsidR="001B4117" w:rsidRPr="006B276D">
          <w:rPr>
            <w:noProof/>
            <w:webHidden/>
          </w:rPr>
          <w:fldChar w:fldCharType="end"/>
        </w:r>
      </w:hyperlink>
    </w:p>
    <w:p w14:paraId="24D35EAE" w14:textId="77777777" w:rsidR="001B4117" w:rsidRPr="006B276D" w:rsidRDefault="00BF380F" w:rsidP="006769E9">
      <w:pPr>
        <w:pStyle w:val="TOC1"/>
        <w:rPr>
          <w:rFonts w:ascii="Calibri" w:hAnsi="Calibri"/>
          <w:noProof/>
          <w:szCs w:val="22"/>
        </w:rPr>
      </w:pPr>
      <w:hyperlink w:anchor="_Toc2947019" w:history="1">
        <w:r w:rsidR="001B4117" w:rsidRPr="006B276D">
          <w:rPr>
            <w:rStyle w:val="Hyperlink"/>
            <w:noProof/>
            <w:color w:val="auto"/>
          </w:rPr>
          <w:t>O.</w:t>
        </w:r>
        <w:r w:rsidR="001B4117" w:rsidRPr="006B276D">
          <w:rPr>
            <w:rFonts w:ascii="Calibri" w:hAnsi="Calibri"/>
            <w:noProof/>
            <w:szCs w:val="22"/>
          </w:rPr>
          <w:tab/>
        </w:r>
        <w:r w:rsidR="001B4117" w:rsidRPr="006B276D">
          <w:rPr>
            <w:rStyle w:val="Hyperlink"/>
            <w:noProof/>
            <w:color w:val="auto"/>
          </w:rPr>
          <w:t>Airport Requirements</w:t>
        </w:r>
        <w:r w:rsidR="001B4117" w:rsidRPr="006B276D">
          <w:rPr>
            <w:noProof/>
            <w:webHidden/>
          </w:rPr>
          <w:tab/>
        </w:r>
        <w:r w:rsidR="001B4117" w:rsidRPr="006B276D">
          <w:rPr>
            <w:noProof/>
            <w:webHidden/>
          </w:rPr>
          <w:fldChar w:fldCharType="begin"/>
        </w:r>
        <w:r w:rsidR="001B4117" w:rsidRPr="006B276D">
          <w:rPr>
            <w:noProof/>
            <w:webHidden/>
          </w:rPr>
          <w:instrText xml:space="preserve"> PAGEREF _Toc2947019 \h </w:instrText>
        </w:r>
        <w:r w:rsidR="001B4117" w:rsidRPr="006B276D">
          <w:rPr>
            <w:noProof/>
            <w:webHidden/>
          </w:rPr>
        </w:r>
        <w:r w:rsidR="001B4117" w:rsidRPr="006B276D">
          <w:rPr>
            <w:noProof/>
            <w:webHidden/>
          </w:rPr>
          <w:fldChar w:fldCharType="separate"/>
        </w:r>
        <w:r w:rsidR="006F3ACA" w:rsidRPr="006B276D">
          <w:rPr>
            <w:noProof/>
            <w:webHidden/>
          </w:rPr>
          <w:t>16</w:t>
        </w:r>
        <w:r w:rsidR="001B4117" w:rsidRPr="006B276D">
          <w:rPr>
            <w:noProof/>
            <w:webHidden/>
          </w:rPr>
          <w:fldChar w:fldCharType="end"/>
        </w:r>
      </w:hyperlink>
    </w:p>
    <w:p w14:paraId="1F9A8AF3" w14:textId="103E7126" w:rsidR="001B6763" w:rsidRDefault="001B6763" w:rsidP="006769E9">
      <w:pPr>
        <w:spacing w:line="240" w:lineRule="auto"/>
      </w:pPr>
      <w:r w:rsidRPr="006B276D">
        <w:fldChar w:fldCharType="end"/>
      </w:r>
    </w:p>
    <w:p w14:paraId="06D147ED" w14:textId="77777777" w:rsidR="001B6763" w:rsidRDefault="001B6763" w:rsidP="006769E9">
      <w:pPr>
        <w:spacing w:line="240" w:lineRule="auto"/>
      </w:pPr>
    </w:p>
    <w:p w14:paraId="25C0F2B1" w14:textId="77777777" w:rsidR="001B6763" w:rsidRDefault="001B6763" w:rsidP="006769E9">
      <w:pPr>
        <w:spacing w:line="240" w:lineRule="auto"/>
      </w:pPr>
    </w:p>
    <w:tbl>
      <w:tblPr>
        <w:tblW w:w="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752"/>
        <w:gridCol w:w="2922"/>
      </w:tblGrid>
      <w:tr w:rsidR="006769E9" w14:paraId="3802BFD7" w14:textId="77777777" w:rsidTr="006769E9">
        <w:trPr>
          <w:cantSplit/>
          <w:trHeight w:hRule="exact" w:val="1008"/>
          <w:jc w:val="center"/>
        </w:trPr>
        <w:tc>
          <w:tcPr>
            <w:tcW w:w="2752" w:type="dxa"/>
            <w:vMerge w:val="restart"/>
            <w:vAlign w:val="center"/>
          </w:tcPr>
          <w:p w14:paraId="762B2E7D" w14:textId="77777777" w:rsidR="006769E9" w:rsidRDefault="006769E9" w:rsidP="006769E9">
            <w:pPr>
              <w:pStyle w:val="Header"/>
              <w:spacing w:line="240" w:lineRule="auto"/>
            </w:pPr>
            <w:r>
              <w:t>“THIS MEDIA SHOULD NOT BE CONSIDERED A CERTIFIED DOCUMENT.”</w:t>
            </w:r>
          </w:p>
        </w:tc>
        <w:tc>
          <w:tcPr>
            <w:tcW w:w="2922" w:type="dxa"/>
            <w:tcMar>
              <w:top w:w="29" w:type="dxa"/>
              <w:bottom w:w="29" w:type="dxa"/>
            </w:tcMar>
            <w:vAlign w:val="center"/>
          </w:tcPr>
          <w:p w14:paraId="192C3F82" w14:textId="2D08F6B9" w:rsidR="006769E9" w:rsidRPr="006769E9" w:rsidRDefault="006769E9" w:rsidP="006769E9">
            <w:pPr>
              <w:pStyle w:val="Header"/>
              <w:spacing w:after="0" w:line="240" w:lineRule="auto"/>
              <w:jc w:val="center"/>
              <w:rPr>
                <w:rFonts w:cs="Arial"/>
                <w:sz w:val="16"/>
                <w:szCs w:val="16"/>
              </w:rPr>
            </w:pPr>
            <w:r w:rsidRPr="006769E9">
              <w:rPr>
                <w:rFonts w:cs="Arial"/>
                <w:b/>
                <w:bCs w:val="0"/>
                <w:sz w:val="16"/>
                <w:szCs w:val="16"/>
              </w:rPr>
              <w:t>MISSOURI HIGHWAYS AND</w:t>
            </w:r>
            <w:r w:rsidRPr="006769E9">
              <w:rPr>
                <w:rFonts w:cs="Arial"/>
                <w:b/>
                <w:bCs w:val="0"/>
                <w:sz w:val="16"/>
                <w:szCs w:val="16"/>
              </w:rPr>
              <w:br/>
              <w:t>TRANSPORTATION COMMISSION</w:t>
            </w:r>
          </w:p>
          <w:p w14:paraId="518D190B" w14:textId="77777777" w:rsidR="006769E9" w:rsidRPr="006769E9" w:rsidRDefault="006769E9" w:rsidP="006769E9">
            <w:pPr>
              <w:pStyle w:val="Header"/>
              <w:spacing w:after="0" w:line="240" w:lineRule="auto"/>
              <w:jc w:val="center"/>
              <w:rPr>
                <w:rFonts w:cs="Arial"/>
                <w:sz w:val="16"/>
                <w:szCs w:val="16"/>
              </w:rPr>
            </w:pPr>
            <w:r w:rsidRPr="006769E9">
              <w:rPr>
                <w:rFonts w:cs="Arial"/>
                <w:sz w:val="16"/>
                <w:szCs w:val="16"/>
              </w:rPr>
              <w:t>105 W. CAPITOL AVE.</w:t>
            </w:r>
          </w:p>
          <w:p w14:paraId="2D06AB64" w14:textId="77777777" w:rsidR="006769E9" w:rsidRPr="006769E9" w:rsidRDefault="006769E9" w:rsidP="006769E9">
            <w:pPr>
              <w:pStyle w:val="Header"/>
              <w:spacing w:after="0" w:line="240" w:lineRule="auto"/>
              <w:jc w:val="center"/>
              <w:rPr>
                <w:rFonts w:cs="Arial"/>
                <w:sz w:val="16"/>
                <w:szCs w:val="16"/>
              </w:rPr>
            </w:pPr>
            <w:r w:rsidRPr="006769E9">
              <w:rPr>
                <w:rFonts w:cs="Arial"/>
                <w:sz w:val="16"/>
                <w:szCs w:val="16"/>
              </w:rPr>
              <w:t>JEFFERSON CITY, MO 65102</w:t>
            </w:r>
          </w:p>
          <w:p w14:paraId="2C8651F4" w14:textId="73E9E07C" w:rsidR="006769E9" w:rsidRPr="006769E9" w:rsidRDefault="006769E9" w:rsidP="006769E9">
            <w:pPr>
              <w:pStyle w:val="Header"/>
              <w:spacing w:after="0" w:line="240" w:lineRule="auto"/>
              <w:rPr>
                <w:sz w:val="16"/>
                <w:szCs w:val="16"/>
              </w:rPr>
            </w:pPr>
            <w:r w:rsidRPr="006769E9">
              <w:rPr>
                <w:rFonts w:cs="Arial"/>
                <w:sz w:val="16"/>
                <w:szCs w:val="16"/>
              </w:rPr>
              <w:t>Phone 1-888-275-6636</w:t>
            </w:r>
          </w:p>
        </w:tc>
      </w:tr>
      <w:tr w:rsidR="006769E9" w14:paraId="346920F7" w14:textId="77777777" w:rsidTr="006769E9">
        <w:trPr>
          <w:cantSplit/>
          <w:trHeight w:hRule="exact" w:val="1015"/>
          <w:jc w:val="center"/>
        </w:trPr>
        <w:tc>
          <w:tcPr>
            <w:tcW w:w="2752" w:type="dxa"/>
            <w:vMerge/>
          </w:tcPr>
          <w:p w14:paraId="5C867428" w14:textId="77777777" w:rsidR="006769E9" w:rsidRDefault="006769E9" w:rsidP="006769E9">
            <w:pPr>
              <w:pStyle w:val="Header"/>
              <w:spacing w:line="240" w:lineRule="auto"/>
            </w:pPr>
          </w:p>
        </w:tc>
        <w:tc>
          <w:tcPr>
            <w:tcW w:w="2922" w:type="dxa"/>
            <w:tcMar>
              <w:top w:w="29" w:type="dxa"/>
              <w:bottom w:w="29" w:type="dxa"/>
            </w:tcMar>
            <w:vAlign w:val="center"/>
          </w:tcPr>
          <w:p w14:paraId="2D230AFC" w14:textId="6E55E7FC" w:rsidR="006769E9" w:rsidRPr="006769E9" w:rsidRDefault="006769E9" w:rsidP="006769E9">
            <w:pPr>
              <w:pStyle w:val="Header"/>
              <w:spacing w:after="0" w:line="240" w:lineRule="auto"/>
              <w:rPr>
                <w:sz w:val="16"/>
                <w:szCs w:val="16"/>
              </w:rPr>
            </w:pPr>
            <w:r w:rsidRPr="006769E9">
              <w:rPr>
                <w:rFonts w:cs="Arial"/>
                <w:sz w:val="16"/>
                <w:szCs w:val="16"/>
              </w:rPr>
              <w:t>If a seal is present on this sheet, JSP’s have been electronically sealed and dated.</w:t>
            </w:r>
          </w:p>
        </w:tc>
      </w:tr>
      <w:tr w:rsidR="006769E9" w14:paraId="13743BA5" w14:textId="77777777" w:rsidTr="006769E9">
        <w:trPr>
          <w:cantSplit/>
          <w:trHeight w:val="1126"/>
          <w:jc w:val="center"/>
        </w:trPr>
        <w:tc>
          <w:tcPr>
            <w:tcW w:w="2752" w:type="dxa"/>
            <w:vMerge/>
            <w:tcBorders>
              <w:bottom w:val="single" w:sz="4" w:space="0" w:color="auto"/>
            </w:tcBorders>
          </w:tcPr>
          <w:p w14:paraId="40227F25" w14:textId="77777777" w:rsidR="006769E9" w:rsidRDefault="006769E9" w:rsidP="006769E9">
            <w:pPr>
              <w:pStyle w:val="Header"/>
              <w:spacing w:line="240" w:lineRule="auto"/>
            </w:pPr>
          </w:p>
        </w:tc>
        <w:tc>
          <w:tcPr>
            <w:tcW w:w="2922" w:type="dxa"/>
            <w:tcBorders>
              <w:bottom w:val="single" w:sz="4" w:space="0" w:color="auto"/>
            </w:tcBorders>
            <w:tcMar>
              <w:top w:w="29" w:type="dxa"/>
              <w:bottom w:w="29" w:type="dxa"/>
            </w:tcMar>
            <w:vAlign w:val="center"/>
          </w:tcPr>
          <w:p w14:paraId="70B1A0F6" w14:textId="77777777" w:rsidR="006769E9" w:rsidRPr="006769E9" w:rsidRDefault="006769E9" w:rsidP="006769E9">
            <w:pPr>
              <w:pStyle w:val="Header"/>
              <w:tabs>
                <w:tab w:val="clear" w:pos="4320"/>
                <w:tab w:val="clear" w:pos="8640"/>
              </w:tabs>
              <w:spacing w:after="0" w:line="240" w:lineRule="auto"/>
              <w:rPr>
                <w:rFonts w:cs="Arial"/>
                <w:sz w:val="16"/>
                <w:szCs w:val="16"/>
              </w:rPr>
            </w:pPr>
            <w:r w:rsidRPr="006769E9">
              <w:rPr>
                <w:rFonts w:cs="Arial"/>
                <w:sz w:val="16"/>
                <w:szCs w:val="16"/>
              </w:rPr>
              <w:t>JOB NUMBER:J7P3108B</w:t>
            </w:r>
          </w:p>
          <w:p w14:paraId="6978E54A" w14:textId="77777777" w:rsidR="006769E9" w:rsidRPr="006769E9" w:rsidRDefault="006769E9" w:rsidP="006769E9">
            <w:pPr>
              <w:pStyle w:val="Header"/>
              <w:tabs>
                <w:tab w:val="clear" w:pos="4320"/>
                <w:tab w:val="clear" w:pos="8640"/>
              </w:tabs>
              <w:spacing w:after="0" w:line="240" w:lineRule="auto"/>
              <w:rPr>
                <w:rFonts w:cs="Arial"/>
                <w:sz w:val="16"/>
                <w:szCs w:val="16"/>
              </w:rPr>
            </w:pPr>
            <w:r w:rsidRPr="006769E9">
              <w:rPr>
                <w:rFonts w:cs="Arial"/>
                <w:sz w:val="16"/>
                <w:szCs w:val="16"/>
              </w:rPr>
              <w:t>VARIOUS COUNTIES, MO</w:t>
            </w:r>
          </w:p>
          <w:p w14:paraId="258C53B6" w14:textId="5E0145B0" w:rsidR="006769E9" w:rsidRPr="006769E9" w:rsidRDefault="006769E9" w:rsidP="006769E9">
            <w:pPr>
              <w:pStyle w:val="Header"/>
              <w:spacing w:after="0" w:line="240" w:lineRule="auto"/>
              <w:rPr>
                <w:sz w:val="16"/>
                <w:szCs w:val="16"/>
              </w:rPr>
            </w:pPr>
            <w:r w:rsidRPr="006769E9">
              <w:rPr>
                <w:rFonts w:cs="Arial"/>
                <w:sz w:val="16"/>
                <w:szCs w:val="16"/>
              </w:rPr>
              <w:t>DATE PREPARED:2/21/2019</w:t>
            </w:r>
          </w:p>
        </w:tc>
      </w:tr>
      <w:tr w:rsidR="006769E9" w14:paraId="331586BE" w14:textId="77777777" w:rsidTr="006769E9">
        <w:trPr>
          <w:cantSplit/>
          <w:trHeight w:hRule="exact" w:val="533"/>
          <w:jc w:val="center"/>
        </w:trPr>
        <w:tc>
          <w:tcPr>
            <w:tcW w:w="2752" w:type="dxa"/>
            <w:vMerge/>
            <w:vAlign w:val="center"/>
          </w:tcPr>
          <w:p w14:paraId="6D20EA34" w14:textId="77777777" w:rsidR="006769E9" w:rsidRDefault="006769E9" w:rsidP="006769E9">
            <w:pPr>
              <w:pStyle w:val="Header"/>
              <w:spacing w:line="240" w:lineRule="auto"/>
            </w:pPr>
          </w:p>
        </w:tc>
        <w:tc>
          <w:tcPr>
            <w:tcW w:w="2922" w:type="dxa"/>
          </w:tcPr>
          <w:p w14:paraId="71DB49CD" w14:textId="77777777" w:rsidR="006769E9" w:rsidRPr="006769E9" w:rsidRDefault="006769E9" w:rsidP="006769E9">
            <w:pPr>
              <w:pStyle w:val="Header"/>
              <w:tabs>
                <w:tab w:val="clear" w:pos="4320"/>
                <w:tab w:val="clear" w:pos="8640"/>
              </w:tabs>
              <w:spacing w:after="0" w:line="240" w:lineRule="auto"/>
              <w:rPr>
                <w:rFonts w:cs="Arial"/>
                <w:sz w:val="16"/>
                <w:szCs w:val="16"/>
              </w:rPr>
            </w:pPr>
            <w:r w:rsidRPr="006769E9">
              <w:rPr>
                <w:rFonts w:cs="Arial"/>
                <w:sz w:val="16"/>
                <w:szCs w:val="16"/>
              </w:rPr>
              <w:t>ADDENDUM DATE:</w:t>
            </w:r>
          </w:p>
          <w:p w14:paraId="14CDB7EC" w14:textId="04AB27A6" w:rsidR="006769E9" w:rsidRPr="006769E9" w:rsidRDefault="006769E9" w:rsidP="006769E9">
            <w:pPr>
              <w:pStyle w:val="Header"/>
              <w:spacing w:after="0" w:line="240" w:lineRule="auto"/>
              <w:rPr>
                <w:sz w:val="16"/>
                <w:szCs w:val="16"/>
              </w:rPr>
            </w:pPr>
            <w:r w:rsidRPr="006769E9">
              <w:rPr>
                <w:rFonts w:cs="Arial"/>
                <w:b/>
                <w:bCs w:val="0"/>
                <w:i/>
                <w:iCs/>
                <w:sz w:val="16"/>
                <w:szCs w:val="16"/>
              </w:rPr>
              <w:t>R001 – 5/7/19</w:t>
            </w:r>
          </w:p>
        </w:tc>
      </w:tr>
      <w:tr w:rsidR="001B6763" w14:paraId="12794F42" w14:textId="77777777" w:rsidTr="006769E9">
        <w:tblPrEx>
          <w:tblCellMar>
            <w:top w:w="0" w:type="dxa"/>
            <w:left w:w="108" w:type="dxa"/>
            <w:bottom w:w="0" w:type="dxa"/>
            <w:right w:w="108" w:type="dxa"/>
          </w:tblCellMar>
        </w:tblPrEx>
        <w:trPr>
          <w:trHeight w:val="432"/>
          <w:jc w:val="center"/>
        </w:trPr>
        <w:tc>
          <w:tcPr>
            <w:tcW w:w="5674" w:type="dxa"/>
            <w:gridSpan w:val="2"/>
            <w:vAlign w:val="center"/>
          </w:tcPr>
          <w:p w14:paraId="5BDEEEBA" w14:textId="77777777" w:rsidR="001B6763" w:rsidRPr="006769E9" w:rsidRDefault="001B6763" w:rsidP="006769E9">
            <w:pPr>
              <w:spacing w:after="0" w:line="240" w:lineRule="auto"/>
              <w:rPr>
                <w:sz w:val="16"/>
                <w:szCs w:val="16"/>
              </w:rPr>
            </w:pPr>
            <w:r w:rsidRPr="006769E9">
              <w:rPr>
                <w:sz w:val="16"/>
                <w:szCs w:val="16"/>
              </w:rPr>
              <w:t xml:space="preserve">Only the following items of the Job Special Provisions (Roadway) are authenticated by this seal: </w:t>
            </w:r>
            <w:r w:rsidR="0030416C" w:rsidRPr="006769E9">
              <w:rPr>
                <w:sz w:val="16"/>
                <w:szCs w:val="16"/>
              </w:rPr>
              <w:t>All</w:t>
            </w:r>
          </w:p>
        </w:tc>
      </w:tr>
    </w:tbl>
    <w:p w14:paraId="52E249DA" w14:textId="77777777" w:rsidR="001B6763" w:rsidRDefault="001B6763" w:rsidP="006769E9">
      <w:pPr>
        <w:spacing w:line="240" w:lineRule="auto"/>
      </w:pPr>
    </w:p>
    <w:p w14:paraId="4E3816D9" w14:textId="77777777" w:rsidR="001B6763" w:rsidRDefault="001B6763" w:rsidP="006769E9">
      <w:pPr>
        <w:spacing w:line="240" w:lineRule="auto"/>
        <w:sectPr w:rsidR="001B6763" w:rsidSect="00A63F3C">
          <w:headerReference w:type="default" r:id="rId11"/>
          <w:footerReference w:type="even" r:id="rId12"/>
          <w:pgSz w:w="12240" w:h="15840"/>
          <w:pgMar w:top="1440" w:right="1440" w:bottom="720" w:left="1440" w:header="720" w:footer="720" w:gutter="0"/>
          <w:cols w:space="720"/>
          <w:docGrid w:linePitch="360"/>
        </w:sectPr>
      </w:pPr>
    </w:p>
    <w:p w14:paraId="71FCCE3E" w14:textId="044B22C8" w:rsidR="001B6763" w:rsidRDefault="001B6763" w:rsidP="001B6EFA">
      <w:pPr>
        <w:spacing w:before="220" w:after="220" w:line="240" w:lineRule="auto"/>
        <w:jc w:val="center"/>
      </w:pPr>
      <w:r w:rsidRPr="007E329C">
        <w:lastRenderedPageBreak/>
        <w:t>JOB</w:t>
      </w:r>
      <w:r w:rsidR="006769E9">
        <w:br/>
      </w:r>
      <w:r w:rsidRPr="006769E9">
        <w:rPr>
          <w:u w:val="single"/>
        </w:rPr>
        <w:t>SPECIAL PROVISION</w:t>
      </w:r>
    </w:p>
    <w:p w14:paraId="660B6C35" w14:textId="77777777" w:rsidR="00542190" w:rsidRPr="00316FA4" w:rsidRDefault="00542190" w:rsidP="001B6EFA">
      <w:pPr>
        <w:pStyle w:val="Heading1"/>
        <w:spacing w:before="220" w:after="220" w:line="240" w:lineRule="auto"/>
      </w:pPr>
      <w:bookmarkStart w:id="1" w:name="_Toc511907848"/>
      <w:bookmarkStart w:id="2" w:name="_Toc511907849"/>
      <w:bookmarkStart w:id="3" w:name="_Toc511907851"/>
      <w:bookmarkStart w:id="4" w:name="_Toc511907852"/>
      <w:bookmarkStart w:id="5" w:name="_Toc2947005"/>
      <w:bookmarkEnd w:id="1"/>
      <w:bookmarkEnd w:id="2"/>
      <w:bookmarkEnd w:id="3"/>
      <w:bookmarkEnd w:id="4"/>
      <w:r w:rsidRPr="00316FA4">
        <w:t>General - Federal</w:t>
      </w:r>
      <w:r w:rsidRPr="00316FA4">
        <w:rPr>
          <w:u w:val="none"/>
        </w:rPr>
        <w:t xml:space="preserve"> JSP-09-02</w:t>
      </w:r>
      <w:r w:rsidR="00E54D19">
        <w:rPr>
          <w:u w:val="none"/>
        </w:rPr>
        <w:t>D</w:t>
      </w:r>
      <w:bookmarkEnd w:id="5"/>
    </w:p>
    <w:p w14:paraId="2BE69933" w14:textId="77777777" w:rsidR="00542190" w:rsidRDefault="00542190" w:rsidP="006769E9">
      <w:pPr>
        <w:spacing w:line="240" w:lineRule="auto"/>
      </w:pPr>
      <w:r>
        <w:rPr>
          <w:b/>
        </w:rPr>
        <w:t xml:space="preserve">1.0  Description.  </w:t>
      </w:r>
      <w:r>
        <w:t>The Federal Government is participating in the cost of construction of this project.  All applicable Federal laws, and the regulations made pursuant to such laws, shall be observed by the contractor, and the work will be subject to the inspection of the appropriate Federal Agency in the same manner as provided in Sec 105.10 of the Missouri Standard Specifications for Highway Construction with all revisions applicable to this bid and contract.</w:t>
      </w:r>
    </w:p>
    <w:p w14:paraId="57CB6B45" w14:textId="77777777" w:rsidR="00542190" w:rsidRPr="001B6EFA" w:rsidRDefault="00542190" w:rsidP="006769E9">
      <w:pPr>
        <w:spacing w:line="240" w:lineRule="auto"/>
      </w:pPr>
      <w:r w:rsidRPr="001B6EFA">
        <w:rPr>
          <w:b/>
          <w:spacing w:val="2"/>
        </w:rPr>
        <w:t xml:space="preserve">1.1 </w:t>
      </w:r>
      <w:r w:rsidRPr="001B6EFA">
        <w:rPr>
          <w:spacing w:val="2"/>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State Wage Rates, Information on the Required Federal Aid Provisions, and the current Federal Wage Rates are available on the Missouri Department of Transportation web page at </w:t>
      </w:r>
      <w:hyperlink r:id="rId13" w:history="1">
        <w:r w:rsidRPr="001B6EFA">
          <w:rPr>
            <w:rStyle w:val="Hyperlink"/>
            <w:rFonts w:cs="Arial"/>
            <w:spacing w:val="2"/>
          </w:rPr>
          <w:t>www.modot.org</w:t>
        </w:r>
      </w:hyperlink>
      <w:r w:rsidRPr="001B6EFA">
        <w:rPr>
          <w:spacing w:val="2"/>
        </w:rPr>
        <w:t xml:space="preserve"> under "Bidding".  Effective Wage Rates will be posted 10 days prior to the applicable bid opening.  These supplemental bidding documents have important legal consequences.  It shall be conclusively presumed that they are in the bidder's possession, </w:t>
      </w:r>
      <w:r w:rsidRPr="001B6EFA">
        <w:t>and they have been reviewed and used by the bidder in the preparation of any bid submitted on this project.</w:t>
      </w:r>
    </w:p>
    <w:p w14:paraId="59041FD4" w14:textId="77777777" w:rsidR="00542190" w:rsidRDefault="00542190" w:rsidP="006769E9">
      <w:pPr>
        <w:spacing w:line="240" w:lineRule="auto"/>
      </w:pPr>
      <w:r>
        <w:rPr>
          <w:b/>
        </w:rPr>
        <w:t xml:space="preserve">1.2  </w:t>
      </w:r>
      <w:r>
        <w:t xml:space="preserve">The following documents are available on the Missouri Department of Transportation web page at </w:t>
      </w:r>
      <w:hyperlink r:id="rId14" w:history="1">
        <w:r w:rsidRPr="00144012">
          <w:rPr>
            <w:rStyle w:val="Hyperlink"/>
            <w:rFonts w:cs="Arial"/>
          </w:rPr>
          <w:t>www.modot.org</w:t>
        </w:r>
      </w:hyperlink>
      <w:r>
        <w:t xml:space="preserve"> under "Business"; “Standards and Specifications”. The effective version shall be determined by the letting date of the project.</w:t>
      </w:r>
    </w:p>
    <w:p w14:paraId="28F96B9D" w14:textId="5D88818F" w:rsidR="00542190" w:rsidRDefault="00542190" w:rsidP="006769E9">
      <w:pPr>
        <w:spacing w:line="240" w:lineRule="auto"/>
        <w:ind w:left="2070"/>
      </w:pPr>
      <w:r>
        <w:t>General Provisions &amp; Supplemental Specifications</w:t>
      </w:r>
    </w:p>
    <w:p w14:paraId="4ED6C705" w14:textId="34312C98" w:rsidR="00542190" w:rsidRDefault="00542190" w:rsidP="006769E9">
      <w:pPr>
        <w:spacing w:line="240" w:lineRule="auto"/>
        <w:ind w:left="2070"/>
        <w:jc w:val="left"/>
      </w:pPr>
      <w:r>
        <w:t xml:space="preserve">Supplemental Plans to July 2018 Missouri Standard Plans </w:t>
      </w:r>
      <w:r w:rsidR="006769E9">
        <w:br/>
      </w:r>
      <w:r>
        <w:t xml:space="preserve">For Highway Construction </w:t>
      </w:r>
    </w:p>
    <w:p w14:paraId="63CFD8E9" w14:textId="77777777" w:rsidR="00542190" w:rsidRDefault="00542190" w:rsidP="006769E9">
      <w:pPr>
        <w:spacing w:line="240" w:lineRule="auto"/>
      </w:pPr>
      <w:r>
        <w:t>These supplemental bidding documents contain all current revisions to the published versions and have important legal consequences.  It shall be conclusively presumed that they are in the bidder's possession, and they have been reviewed and used by the bidder in the preparation of any bid submitted on this project.</w:t>
      </w:r>
    </w:p>
    <w:p w14:paraId="33133225" w14:textId="77777777" w:rsidR="001B6763" w:rsidRPr="006B276D" w:rsidRDefault="001150CB" w:rsidP="001B6EFA">
      <w:pPr>
        <w:pStyle w:val="Heading1"/>
        <w:spacing w:before="220" w:after="220" w:line="240" w:lineRule="auto"/>
      </w:pPr>
      <w:bookmarkStart w:id="6" w:name="_Toc2947006"/>
      <w:r w:rsidRPr="006B276D">
        <w:t>Contract Liquidated Damages</w:t>
      </w:r>
      <w:bookmarkEnd w:id="6"/>
    </w:p>
    <w:p w14:paraId="3C6AD53D" w14:textId="77777777" w:rsidR="001B6763" w:rsidRPr="006B276D" w:rsidRDefault="001B6763" w:rsidP="006769E9">
      <w:pPr>
        <w:spacing w:line="240" w:lineRule="auto"/>
        <w:rPr>
          <w:snapToGrid w:val="0"/>
          <w:szCs w:val="20"/>
        </w:rPr>
      </w:pPr>
      <w:r w:rsidRPr="006B276D">
        <w:rPr>
          <w:b/>
          <w:snapToGrid w:val="0"/>
          <w:szCs w:val="20"/>
        </w:rPr>
        <w:t>1.0</w:t>
      </w:r>
      <w:r w:rsidRPr="006B276D">
        <w:rPr>
          <w:snapToGrid w:val="0"/>
          <w:szCs w:val="20"/>
        </w:rPr>
        <w:t xml:space="preserve"> </w:t>
      </w:r>
      <w:r w:rsidRPr="006B276D">
        <w:rPr>
          <w:b/>
          <w:snapToGrid w:val="0"/>
          <w:szCs w:val="20"/>
        </w:rPr>
        <w:t xml:space="preserve"> Description.  </w:t>
      </w:r>
      <w:r w:rsidRPr="006B276D">
        <w:rPr>
          <w:snapToGrid w:val="0"/>
        </w:rPr>
        <w:t xml:space="preserve">Liquidated Damages for failure or delay in completing the work on time for this contract shall be in accordance with Sec 108.8.  The liquidated damages include separate amounts for </w:t>
      </w:r>
      <w:r w:rsidRPr="006B276D">
        <w:rPr>
          <w:rFonts w:cs="Arial"/>
        </w:rPr>
        <w:t>road user costs and contract administrative costs incurred by the Commission.</w:t>
      </w:r>
    </w:p>
    <w:p w14:paraId="6F4252C9" w14:textId="77777777" w:rsidR="001B6763" w:rsidRPr="006769E9" w:rsidRDefault="001B6763" w:rsidP="001B6EFA">
      <w:pPr>
        <w:spacing w:after="0" w:line="240" w:lineRule="auto"/>
        <w:rPr>
          <w:snapToGrid w:val="0"/>
          <w:spacing w:val="2"/>
        </w:rPr>
      </w:pPr>
      <w:r w:rsidRPr="006B276D">
        <w:rPr>
          <w:b/>
          <w:snapToGrid w:val="0"/>
        </w:rPr>
        <w:t xml:space="preserve">2.0  </w:t>
      </w:r>
      <w:r w:rsidRPr="006B276D">
        <w:rPr>
          <w:rFonts w:cs="Arial"/>
          <w:b/>
          <w:szCs w:val="22"/>
        </w:rPr>
        <w:t>Period of Performance</w:t>
      </w:r>
      <w:r w:rsidRPr="006B276D">
        <w:rPr>
          <w:b/>
          <w:snapToGrid w:val="0"/>
        </w:rPr>
        <w:t xml:space="preserve">.  </w:t>
      </w:r>
      <w:r w:rsidRPr="006B276D">
        <w:rPr>
          <w:snapToGrid w:val="0"/>
        </w:rPr>
        <w:t xml:space="preserve">Prosecution of work is expected to begin on the date specified below in accordance with Sec 108.2.  Regardless of when the work is begun on this contract, all work shall be completed on or before the date specified below.  Completion by this date shall be </w:t>
      </w:r>
      <w:r w:rsidRPr="006769E9">
        <w:rPr>
          <w:snapToGrid w:val="0"/>
          <w:spacing w:val="2"/>
        </w:rPr>
        <w:t>in accordance with the requirements of Sec 108.7.1.</w:t>
      </w:r>
      <w:r w:rsidR="00881EA2" w:rsidRPr="006769E9">
        <w:rPr>
          <w:snapToGrid w:val="0"/>
          <w:spacing w:val="2"/>
        </w:rPr>
        <w:t xml:space="preserve">  No extension of the completion time will be granted due to an increase of quantities per the Scope of Work special provision.</w:t>
      </w:r>
    </w:p>
    <w:p w14:paraId="5E01D7F4" w14:textId="77777777" w:rsidR="001B6763" w:rsidRPr="006B276D" w:rsidRDefault="001B6763" w:rsidP="006769E9">
      <w:pPr>
        <w:tabs>
          <w:tab w:val="clear" w:pos="3960"/>
          <w:tab w:val="clear" w:pos="4680"/>
          <w:tab w:val="clear" w:pos="5400"/>
          <w:tab w:val="right" w:pos="5760"/>
        </w:tabs>
        <w:spacing w:after="0" w:line="240" w:lineRule="auto"/>
        <w:ind w:left="1800"/>
        <w:rPr>
          <w:snapToGrid w:val="0"/>
        </w:rPr>
      </w:pPr>
      <w:r w:rsidRPr="006B276D">
        <w:rPr>
          <w:snapToGrid w:val="0"/>
        </w:rPr>
        <w:t>Notice to Proceed:</w:t>
      </w:r>
      <w:r w:rsidRPr="006B276D">
        <w:rPr>
          <w:snapToGrid w:val="0"/>
        </w:rPr>
        <w:tab/>
      </w:r>
      <w:r w:rsidR="001B629F" w:rsidRPr="006B276D">
        <w:rPr>
          <w:snapToGrid w:val="0"/>
        </w:rPr>
        <w:t>July</w:t>
      </w:r>
      <w:r w:rsidRPr="006B276D">
        <w:rPr>
          <w:snapToGrid w:val="0"/>
        </w:rPr>
        <w:t xml:space="preserve"> </w:t>
      </w:r>
      <w:r w:rsidR="001B629F" w:rsidRPr="006B276D">
        <w:rPr>
          <w:snapToGrid w:val="0"/>
        </w:rPr>
        <w:t>8</w:t>
      </w:r>
      <w:r w:rsidRPr="006B276D">
        <w:rPr>
          <w:snapToGrid w:val="0"/>
        </w:rPr>
        <w:t>, 20</w:t>
      </w:r>
      <w:r w:rsidR="001B629F" w:rsidRPr="006B276D">
        <w:rPr>
          <w:snapToGrid w:val="0"/>
        </w:rPr>
        <w:t>19</w:t>
      </w:r>
    </w:p>
    <w:p w14:paraId="07C6A687" w14:textId="77777777" w:rsidR="001B6763" w:rsidRPr="006B276D" w:rsidRDefault="001B6763" w:rsidP="006769E9">
      <w:pPr>
        <w:tabs>
          <w:tab w:val="clear" w:pos="3960"/>
          <w:tab w:val="clear" w:pos="4680"/>
          <w:tab w:val="clear" w:pos="5400"/>
          <w:tab w:val="right" w:pos="5760"/>
        </w:tabs>
        <w:spacing w:line="240" w:lineRule="auto"/>
        <w:ind w:left="1800"/>
        <w:rPr>
          <w:snapToGrid w:val="0"/>
        </w:rPr>
      </w:pPr>
      <w:r w:rsidRPr="006B276D">
        <w:rPr>
          <w:snapToGrid w:val="0"/>
        </w:rPr>
        <w:t>Completion Date:</w:t>
      </w:r>
      <w:r w:rsidR="005438AE" w:rsidRPr="006B276D">
        <w:rPr>
          <w:snapToGrid w:val="0"/>
        </w:rPr>
        <w:tab/>
        <w:t>April 30, 2020</w:t>
      </w:r>
    </w:p>
    <w:p w14:paraId="7650933A" w14:textId="77777777" w:rsidR="001B6763" w:rsidRPr="006B276D" w:rsidRDefault="001B6763" w:rsidP="001B6EFA">
      <w:pPr>
        <w:spacing w:before="240" w:line="240" w:lineRule="auto"/>
        <w:rPr>
          <w:snapToGrid w:val="0"/>
          <w:u w:color="FF0000"/>
        </w:rPr>
      </w:pPr>
      <w:r w:rsidRPr="006B276D">
        <w:rPr>
          <w:b/>
          <w:snapToGrid w:val="0"/>
          <w:u w:color="FF0000"/>
        </w:rPr>
        <w:lastRenderedPageBreak/>
        <w:t xml:space="preserve">2.1  Calendar Days. </w:t>
      </w:r>
      <w:r w:rsidRPr="006B276D">
        <w:rPr>
          <w:snapToGrid w:val="0"/>
          <w:u w:color="FF0000"/>
        </w:rPr>
        <w:t xml:space="preserve"> The count of calendar days will begin on the date the contractor starts any construction operations on the project.</w:t>
      </w:r>
    </w:p>
    <w:p w14:paraId="391486A9" w14:textId="77777777" w:rsidR="001B6763" w:rsidRPr="00415DBA" w:rsidRDefault="001B6763" w:rsidP="006769E9">
      <w:pPr>
        <w:spacing w:after="0" w:line="240" w:lineRule="auto"/>
        <w:jc w:val="center"/>
        <w:rPr>
          <w:b/>
          <w:bCs w:val="0"/>
          <w:snapToGrid w:val="0"/>
          <w:u w:color="FF0000"/>
        </w:rPr>
      </w:pPr>
      <w:r w:rsidRPr="00415DBA">
        <w:rPr>
          <w:b/>
          <w:bCs w:val="0"/>
          <w:snapToGrid w:val="0"/>
          <w:u w:color="FF0000"/>
        </w:rPr>
        <w:t>Job Number</w:t>
      </w:r>
      <w:r w:rsidRPr="00415DBA">
        <w:rPr>
          <w:b/>
          <w:bCs w:val="0"/>
          <w:snapToGrid w:val="0"/>
          <w:u w:color="FF0000"/>
        </w:rPr>
        <w:tab/>
        <w:t>Calendar Days</w:t>
      </w:r>
      <w:r w:rsidRPr="00415DBA">
        <w:rPr>
          <w:b/>
          <w:bCs w:val="0"/>
          <w:snapToGrid w:val="0"/>
          <w:u w:color="FF0000"/>
        </w:rPr>
        <w:tab/>
        <w:t>Daily Road User Cost</w:t>
      </w:r>
    </w:p>
    <w:p w14:paraId="637ED144" w14:textId="0D4AFB0D" w:rsidR="001B6763" w:rsidRPr="00333C3D" w:rsidRDefault="001B6763" w:rsidP="006769E9">
      <w:pPr>
        <w:tabs>
          <w:tab w:val="clear" w:pos="450"/>
          <w:tab w:val="clear" w:pos="1080"/>
          <w:tab w:val="clear" w:pos="2520"/>
          <w:tab w:val="clear" w:pos="3240"/>
          <w:tab w:val="clear" w:pos="4680"/>
          <w:tab w:val="clear" w:pos="5400"/>
          <w:tab w:val="clear" w:pos="6120"/>
          <w:tab w:val="left" w:pos="6300"/>
        </w:tabs>
        <w:spacing w:line="240" w:lineRule="auto"/>
        <w:ind w:left="1800"/>
        <w:jc w:val="left"/>
        <w:rPr>
          <w:snapToGrid w:val="0"/>
          <w:u w:color="FF0000"/>
        </w:rPr>
      </w:pPr>
      <w:r w:rsidRPr="00333C3D">
        <w:rPr>
          <w:snapToGrid w:val="0"/>
          <w:u w:color="FF0000"/>
        </w:rPr>
        <w:t>J</w:t>
      </w:r>
      <w:r w:rsidR="00F63D60">
        <w:rPr>
          <w:snapToGrid w:val="0"/>
          <w:u w:color="FF0000"/>
        </w:rPr>
        <w:t>7P3108B</w:t>
      </w:r>
      <w:r w:rsidRPr="00333C3D">
        <w:rPr>
          <w:snapToGrid w:val="0"/>
          <w:u w:color="FF0000"/>
        </w:rPr>
        <w:tab/>
      </w:r>
      <w:r w:rsidR="00F0327B">
        <w:rPr>
          <w:snapToGrid w:val="0"/>
          <w:u w:color="FF0000"/>
        </w:rPr>
        <w:t>N/A</w:t>
      </w:r>
      <w:r w:rsidRPr="00333C3D">
        <w:rPr>
          <w:snapToGrid w:val="0"/>
          <w:u w:color="FF0000"/>
        </w:rPr>
        <w:tab/>
        <w:t>$</w:t>
      </w:r>
      <w:r w:rsidR="00F63D60">
        <w:rPr>
          <w:snapToGrid w:val="0"/>
          <w:u w:color="FF0000"/>
        </w:rPr>
        <w:t>5400</w:t>
      </w:r>
    </w:p>
    <w:p w14:paraId="0F78F787" w14:textId="77777777" w:rsidR="001B6763" w:rsidRPr="00333C3D" w:rsidRDefault="001B6763" w:rsidP="006769E9">
      <w:pPr>
        <w:spacing w:line="240" w:lineRule="auto"/>
        <w:rPr>
          <w:rFonts w:cs="Arial"/>
          <w:szCs w:val="22"/>
        </w:rPr>
      </w:pPr>
      <w:r w:rsidRPr="00333C3D">
        <w:rPr>
          <w:b/>
          <w:snapToGrid w:val="0"/>
        </w:rPr>
        <w:t>3.0</w:t>
      </w:r>
      <w:r w:rsidRPr="00333C3D">
        <w:rPr>
          <w:snapToGrid w:val="0"/>
        </w:rPr>
        <w:t xml:space="preserve">  </w:t>
      </w:r>
      <w:r w:rsidRPr="00333C3D">
        <w:rPr>
          <w:b/>
          <w:snapToGrid w:val="0"/>
        </w:rPr>
        <w:t xml:space="preserve">Liquidated Damages for Contract Administrative Costs. </w:t>
      </w:r>
      <w:r w:rsidRPr="00333C3D">
        <w:rPr>
          <w:snapToGrid w:val="0"/>
        </w:rPr>
        <w:t xml:space="preserve"> Should the contractor fail to complete the work on or before the completion date specified in Section 2.0, </w:t>
      </w:r>
      <w:r w:rsidRPr="00333C3D">
        <w:rPr>
          <w:snapToGrid w:val="0"/>
          <w:u w:color="FF0000"/>
        </w:rPr>
        <w:t>or within the number of calendar days specified in Section 2.1, whichever occurs first</w:t>
      </w:r>
      <w:r w:rsidRPr="00333C3D">
        <w:rPr>
          <w:snapToGrid w:val="0"/>
        </w:rPr>
        <w:t xml:space="preserve">, the contractor will be charged contract administrative liquidated damages in accordance with Sec 108.8 in the amount of </w:t>
      </w:r>
      <w:r w:rsidRPr="00333C3D">
        <w:rPr>
          <w:b/>
          <w:snapToGrid w:val="0"/>
        </w:rPr>
        <w:t>$</w:t>
      </w:r>
      <w:r w:rsidR="00F63D60">
        <w:rPr>
          <w:b/>
          <w:snapToGrid w:val="0"/>
        </w:rPr>
        <w:t>500</w:t>
      </w:r>
      <w:r w:rsidRPr="00333C3D">
        <w:rPr>
          <w:snapToGrid w:val="0"/>
        </w:rPr>
        <w:t xml:space="preserve"> per calendar day for each calendar day, or partial day thereof, that the work is not fully completed</w:t>
      </w:r>
      <w:r w:rsidRPr="00333C3D">
        <w:rPr>
          <w:rFonts w:cs="Arial"/>
          <w:szCs w:val="22"/>
        </w:rPr>
        <w:t xml:space="preserve">.  </w:t>
      </w:r>
      <w:r w:rsidRPr="00333C3D">
        <w:rPr>
          <w:snapToGrid w:val="0"/>
        </w:rPr>
        <w:t xml:space="preserve">For projects in combination, these damages will be charged in full for failure to complete one or more projects within the above specified completion date </w:t>
      </w:r>
      <w:r w:rsidRPr="00333C3D">
        <w:rPr>
          <w:snapToGrid w:val="0"/>
          <w:u w:color="FF0000"/>
        </w:rPr>
        <w:t>or calendar days</w:t>
      </w:r>
      <w:r w:rsidRPr="00333C3D">
        <w:rPr>
          <w:snapToGrid w:val="0"/>
        </w:rPr>
        <w:t>.</w:t>
      </w:r>
    </w:p>
    <w:p w14:paraId="190A8A9C" w14:textId="77777777" w:rsidR="001B6763" w:rsidRDefault="001B6763" w:rsidP="006769E9">
      <w:pPr>
        <w:spacing w:line="240" w:lineRule="auto"/>
        <w:rPr>
          <w:snapToGrid w:val="0"/>
        </w:rPr>
      </w:pPr>
      <w:r w:rsidRPr="00333C3D">
        <w:rPr>
          <w:b/>
          <w:snapToGrid w:val="0"/>
        </w:rPr>
        <w:t xml:space="preserve">4.0  Liquidated Damages for Road User Costs. </w:t>
      </w:r>
      <w:r w:rsidRPr="00333C3D">
        <w:rPr>
          <w:snapToGrid w:val="0"/>
        </w:rPr>
        <w:t xml:space="preserve"> Should the contractor fail to complete the work on or before the completion date specified in Section 2.0, </w:t>
      </w:r>
      <w:r w:rsidRPr="00333C3D">
        <w:rPr>
          <w:snapToGrid w:val="0"/>
          <w:u w:color="FF0000"/>
        </w:rPr>
        <w:t>or within the number of calendar days specified in Section 2.1, whichever occurs first</w:t>
      </w:r>
      <w:r w:rsidRPr="00333C3D">
        <w:rPr>
          <w:snapToGrid w:val="0"/>
        </w:rPr>
        <w:t>, the contractor will be charged road user costs in accordance with Sec 108.8 in the amount specified in Section 2.1 for each calendar day, or partial day thereof, that the work is not fully completed.  These damages are in addition to the contract administrative damages and any other damages as speci</w:t>
      </w:r>
      <w:r>
        <w:rPr>
          <w:snapToGrid w:val="0"/>
        </w:rPr>
        <w:t>fied elsewhere in this contract.</w:t>
      </w:r>
    </w:p>
    <w:p w14:paraId="63DAD68E" w14:textId="77777777" w:rsidR="00F0327B" w:rsidRPr="00177598" w:rsidRDefault="00F0327B" w:rsidP="006769E9">
      <w:pPr>
        <w:pStyle w:val="Heading1"/>
        <w:spacing w:line="240" w:lineRule="auto"/>
      </w:pPr>
      <w:bookmarkStart w:id="7" w:name="_Toc2947007"/>
      <w:r>
        <w:t>Scope of Work</w:t>
      </w:r>
      <w:bookmarkEnd w:id="7"/>
    </w:p>
    <w:p w14:paraId="289DC5BF" w14:textId="77777777" w:rsidR="00F0327B" w:rsidRPr="00415DBA" w:rsidRDefault="00F0327B" w:rsidP="006769E9">
      <w:pPr>
        <w:numPr>
          <w:ilvl w:val="0"/>
          <w:numId w:val="9"/>
        </w:numPr>
        <w:tabs>
          <w:tab w:val="clear" w:pos="450"/>
          <w:tab w:val="left" w:pos="540"/>
        </w:tabs>
        <w:spacing w:line="240" w:lineRule="auto"/>
        <w:rPr>
          <w:spacing w:val="4"/>
        </w:rPr>
      </w:pPr>
      <w:r w:rsidRPr="00415DBA">
        <w:rPr>
          <w:spacing w:val="4"/>
        </w:rPr>
        <w:t>The scope of work for this project is to provide chevron warning signing</w:t>
      </w:r>
      <w:r w:rsidR="001B10DD" w:rsidRPr="00415DBA">
        <w:rPr>
          <w:spacing w:val="4"/>
        </w:rPr>
        <w:t xml:space="preserve"> on various undivided highways</w:t>
      </w:r>
      <w:r w:rsidRPr="00415DBA">
        <w:rPr>
          <w:spacing w:val="4"/>
        </w:rPr>
        <w:t xml:space="preserve"> and </w:t>
      </w:r>
      <w:r w:rsidR="001B10DD" w:rsidRPr="00415DBA">
        <w:rPr>
          <w:spacing w:val="4"/>
        </w:rPr>
        <w:t xml:space="preserve">to provide </w:t>
      </w:r>
      <w:r w:rsidRPr="00415DBA">
        <w:rPr>
          <w:spacing w:val="4"/>
        </w:rPr>
        <w:t xml:space="preserve">Do Not Enter and Wrong-Way sign installation on </w:t>
      </w:r>
      <w:r w:rsidR="001B10DD" w:rsidRPr="00415DBA">
        <w:rPr>
          <w:spacing w:val="4"/>
        </w:rPr>
        <w:t>various</w:t>
      </w:r>
      <w:r w:rsidRPr="00415DBA">
        <w:rPr>
          <w:spacing w:val="4"/>
        </w:rPr>
        <w:t xml:space="preserve"> </w:t>
      </w:r>
      <w:r w:rsidR="001B10DD" w:rsidRPr="00415DBA">
        <w:rPr>
          <w:spacing w:val="4"/>
        </w:rPr>
        <w:t>routes.  The work has been prioritized as follows:</w:t>
      </w:r>
    </w:p>
    <w:p w14:paraId="75FDB7D3" w14:textId="77777777" w:rsidR="008547BF" w:rsidRPr="00415DBA" w:rsidRDefault="008547BF" w:rsidP="006769E9">
      <w:pPr>
        <w:spacing w:line="240" w:lineRule="auto"/>
        <w:rPr>
          <w:u w:val="single"/>
        </w:rPr>
      </w:pPr>
      <w:r w:rsidRPr="00415DBA">
        <w:rPr>
          <w:u w:val="single"/>
        </w:rPr>
        <w:t>The following locations are included in the initial bid quantities:</w:t>
      </w:r>
    </w:p>
    <w:p w14:paraId="13D0FECB" w14:textId="77777777" w:rsidR="00F0327B" w:rsidRDefault="00F0327B" w:rsidP="006769E9">
      <w:pPr>
        <w:numPr>
          <w:ilvl w:val="1"/>
          <w:numId w:val="9"/>
        </w:numPr>
        <w:tabs>
          <w:tab w:val="clear" w:pos="1080"/>
          <w:tab w:val="left" w:pos="1350"/>
        </w:tabs>
        <w:spacing w:line="240" w:lineRule="auto"/>
      </w:pPr>
      <w:r w:rsidRPr="00415DBA">
        <w:rPr>
          <w:spacing w:val="2"/>
        </w:rPr>
        <w:t xml:space="preserve">Chevron signing on various routes in Christian, Barry, Newton and Benton Counties </w:t>
      </w:r>
      <w:r>
        <w:t>as indicated in the plans.</w:t>
      </w:r>
      <w:r w:rsidR="00A6166C">
        <w:t xml:space="preserve">  </w:t>
      </w:r>
      <w:r w:rsidR="00D61D69">
        <w:t xml:space="preserve">All chevron signing indicated in the plans </w:t>
      </w:r>
      <w:r w:rsidR="00A6166C">
        <w:t xml:space="preserve">is included in the scope </w:t>
      </w:r>
      <w:r w:rsidR="001B10DD">
        <w:t>of this project</w:t>
      </w:r>
      <w:r w:rsidR="00103ED2">
        <w:t>.</w:t>
      </w:r>
    </w:p>
    <w:p w14:paraId="3E6F9C70" w14:textId="77777777" w:rsidR="00F0327B" w:rsidRDefault="00F0327B" w:rsidP="006769E9">
      <w:pPr>
        <w:numPr>
          <w:ilvl w:val="1"/>
          <w:numId w:val="9"/>
        </w:numPr>
        <w:tabs>
          <w:tab w:val="clear" w:pos="1080"/>
          <w:tab w:val="left" w:pos="1350"/>
        </w:tabs>
        <w:spacing w:line="240" w:lineRule="auto"/>
      </w:pPr>
      <w:r>
        <w:t xml:space="preserve">Wrong Way and Do Not Enter signing on I-49 north of I-44 </w:t>
      </w:r>
      <w:r w:rsidR="008547BF">
        <w:t xml:space="preserve">starting at </w:t>
      </w:r>
      <w:r w:rsidR="0076598D">
        <w:t>Route AA/E in Bates County</w:t>
      </w:r>
      <w:r>
        <w:t xml:space="preserve"> </w:t>
      </w:r>
      <w:r w:rsidR="008547BF">
        <w:t>and progressing to</w:t>
      </w:r>
      <w:r>
        <w:t xml:space="preserve"> </w:t>
      </w:r>
      <w:r w:rsidR="0076598D">
        <w:t>Cedar Rd in Jasper County</w:t>
      </w:r>
      <w:r>
        <w:t>.</w:t>
      </w:r>
    </w:p>
    <w:p w14:paraId="2A42C847" w14:textId="77777777" w:rsidR="00F0327B" w:rsidRDefault="00F0327B" w:rsidP="006769E9">
      <w:pPr>
        <w:numPr>
          <w:ilvl w:val="1"/>
          <w:numId w:val="9"/>
        </w:numPr>
        <w:tabs>
          <w:tab w:val="clear" w:pos="1080"/>
          <w:tab w:val="left" w:pos="1350"/>
        </w:tabs>
        <w:spacing w:line="240" w:lineRule="auto"/>
      </w:pPr>
      <w:r>
        <w:t xml:space="preserve">Wrong Way and Do Not Enter signing on Route 249 </w:t>
      </w:r>
      <w:r w:rsidR="008547BF">
        <w:t>starting at</w:t>
      </w:r>
      <w:r>
        <w:t xml:space="preserve"> </w:t>
      </w:r>
      <w:r w:rsidR="0076598D">
        <w:t>Route VV in Jasper County</w:t>
      </w:r>
      <w:r>
        <w:t xml:space="preserve"> </w:t>
      </w:r>
      <w:r w:rsidR="008547BF">
        <w:t>and progressing to</w:t>
      </w:r>
      <w:r>
        <w:t xml:space="preserve"> </w:t>
      </w:r>
      <w:r w:rsidR="0076598D">
        <w:t>Route 66 in Jasper County</w:t>
      </w:r>
      <w:r>
        <w:t>.</w:t>
      </w:r>
    </w:p>
    <w:p w14:paraId="2110C385" w14:textId="77777777" w:rsidR="00F0327B" w:rsidRDefault="00F0327B" w:rsidP="006769E9">
      <w:pPr>
        <w:numPr>
          <w:ilvl w:val="1"/>
          <w:numId w:val="9"/>
        </w:numPr>
        <w:tabs>
          <w:tab w:val="clear" w:pos="1080"/>
          <w:tab w:val="left" w:pos="1350"/>
        </w:tabs>
        <w:spacing w:line="240" w:lineRule="auto"/>
      </w:pPr>
      <w:r>
        <w:t xml:space="preserve">Wrong Way and Do Not Enter signing on Loop 49 </w:t>
      </w:r>
      <w:r w:rsidR="00F40F61">
        <w:t>starting at</w:t>
      </w:r>
      <w:r w:rsidR="0076598D">
        <w:t xml:space="preserve"> Route 96 in Jasper County (Carthage)</w:t>
      </w:r>
      <w:r>
        <w:t xml:space="preserve"> </w:t>
      </w:r>
      <w:r w:rsidR="00F40F61">
        <w:t xml:space="preserve">and progressing </w:t>
      </w:r>
      <w:r>
        <w:t xml:space="preserve">to </w:t>
      </w:r>
      <w:r w:rsidR="0076598D">
        <w:t>Route HH in Jasper County (Carterville)</w:t>
      </w:r>
      <w:r>
        <w:t>.</w:t>
      </w:r>
    </w:p>
    <w:p w14:paraId="24618F03" w14:textId="77777777" w:rsidR="008547BF" w:rsidRPr="00415DBA" w:rsidRDefault="008547BF" w:rsidP="006769E9">
      <w:pPr>
        <w:spacing w:line="240" w:lineRule="auto"/>
        <w:rPr>
          <w:u w:val="single"/>
        </w:rPr>
      </w:pPr>
      <w:r w:rsidRPr="00415DBA">
        <w:rPr>
          <w:u w:val="single"/>
        </w:rPr>
        <w:t>The following locations are included as the variable scope portion of the contract:</w:t>
      </w:r>
    </w:p>
    <w:p w14:paraId="2B353BCA" w14:textId="77777777" w:rsidR="00F0327B" w:rsidRDefault="00F0327B" w:rsidP="006769E9">
      <w:pPr>
        <w:numPr>
          <w:ilvl w:val="1"/>
          <w:numId w:val="9"/>
        </w:numPr>
        <w:tabs>
          <w:tab w:val="clear" w:pos="1080"/>
          <w:tab w:val="left" w:pos="1350"/>
        </w:tabs>
        <w:spacing w:line="240" w:lineRule="auto"/>
      </w:pPr>
      <w:r>
        <w:t xml:space="preserve">Wrong Way and Do Not Enter signing on I-49 south of I-44 </w:t>
      </w:r>
      <w:r w:rsidR="00F40F61">
        <w:t>starting at</w:t>
      </w:r>
      <w:r>
        <w:t xml:space="preserve"> </w:t>
      </w:r>
      <w:r w:rsidR="0076598D">
        <w:t>Route FF in Newton County</w:t>
      </w:r>
      <w:r>
        <w:t xml:space="preserve"> </w:t>
      </w:r>
      <w:r w:rsidR="00F40F61">
        <w:t xml:space="preserve">and progressing </w:t>
      </w:r>
      <w:r>
        <w:t xml:space="preserve">to </w:t>
      </w:r>
      <w:r w:rsidR="0076598D">
        <w:t>Route H in McDonald County</w:t>
      </w:r>
      <w:r>
        <w:t>.</w:t>
      </w:r>
    </w:p>
    <w:p w14:paraId="1B137C27" w14:textId="77777777" w:rsidR="00F0327B" w:rsidRDefault="00F0327B" w:rsidP="001B6EFA">
      <w:pPr>
        <w:keepNext/>
        <w:keepLines/>
        <w:numPr>
          <w:ilvl w:val="1"/>
          <w:numId w:val="9"/>
        </w:numPr>
        <w:tabs>
          <w:tab w:val="clear" w:pos="1080"/>
          <w:tab w:val="left" w:pos="1350"/>
        </w:tabs>
        <w:spacing w:line="240" w:lineRule="auto"/>
        <w:ind w:left="1353" w:hanging="547"/>
      </w:pPr>
      <w:r>
        <w:lastRenderedPageBreak/>
        <w:t xml:space="preserve">Wrong Way and Do Not Enter signing on Route 59 </w:t>
      </w:r>
      <w:r w:rsidR="005C72E0">
        <w:t>at Route 60 East in Newton County</w:t>
      </w:r>
      <w:r>
        <w:t>.</w:t>
      </w:r>
    </w:p>
    <w:p w14:paraId="5E4D5938" w14:textId="77777777" w:rsidR="00F0327B" w:rsidRPr="00D63CE4" w:rsidRDefault="00F0327B" w:rsidP="001B6EFA">
      <w:pPr>
        <w:keepNext/>
        <w:keepLines/>
        <w:numPr>
          <w:ilvl w:val="1"/>
          <w:numId w:val="9"/>
        </w:numPr>
        <w:tabs>
          <w:tab w:val="clear" w:pos="1080"/>
          <w:tab w:val="left" w:pos="1350"/>
        </w:tabs>
        <w:spacing w:line="240" w:lineRule="auto"/>
        <w:ind w:left="1353" w:hanging="547"/>
      </w:pPr>
      <w:r w:rsidRPr="00D63CE4">
        <w:t xml:space="preserve">Wrong Way and Do Not Enter signing on Route 7 </w:t>
      </w:r>
      <w:r w:rsidR="00F40F61">
        <w:t>starting at</w:t>
      </w:r>
      <w:r w:rsidRPr="00D63CE4">
        <w:t xml:space="preserve"> </w:t>
      </w:r>
      <w:r w:rsidR="005C72E0">
        <w:t>Route B in Cass County (Creighton)</w:t>
      </w:r>
      <w:r w:rsidRPr="00D63CE4">
        <w:t xml:space="preserve"> </w:t>
      </w:r>
      <w:r w:rsidR="00F40F61">
        <w:t xml:space="preserve">and progressing </w:t>
      </w:r>
      <w:r w:rsidRPr="00D63CE4">
        <w:t xml:space="preserve">to </w:t>
      </w:r>
      <w:r w:rsidR="005C72E0">
        <w:t>Route B/K in Henry County (Urich)</w:t>
      </w:r>
      <w:r w:rsidRPr="00D63CE4">
        <w:t>.</w:t>
      </w:r>
    </w:p>
    <w:p w14:paraId="271010FF" w14:textId="77777777" w:rsidR="00F0327B" w:rsidRPr="00D63CE4" w:rsidRDefault="00F0327B" w:rsidP="006769E9">
      <w:pPr>
        <w:numPr>
          <w:ilvl w:val="1"/>
          <w:numId w:val="9"/>
        </w:numPr>
        <w:tabs>
          <w:tab w:val="clear" w:pos="1080"/>
          <w:tab w:val="left" w:pos="1350"/>
        </w:tabs>
        <w:spacing w:line="240" w:lineRule="auto"/>
      </w:pPr>
      <w:r>
        <w:t xml:space="preserve">Wrong Way and Do Not Enter signing on Route 13 north of I-44 </w:t>
      </w:r>
      <w:r w:rsidR="00F40F61">
        <w:t>starting at</w:t>
      </w:r>
      <w:r>
        <w:t xml:space="preserve"> </w:t>
      </w:r>
      <w:r w:rsidR="002E5287">
        <w:t>Route 52 East in Henry County</w:t>
      </w:r>
      <w:r>
        <w:t xml:space="preserve"> </w:t>
      </w:r>
      <w:r w:rsidR="00F40F61">
        <w:t xml:space="preserve">and progressing </w:t>
      </w:r>
      <w:r>
        <w:t xml:space="preserve">to </w:t>
      </w:r>
      <w:r w:rsidR="002E5287">
        <w:t>Route 83 in Polk County</w:t>
      </w:r>
      <w:r>
        <w:t>.</w:t>
      </w:r>
    </w:p>
    <w:p w14:paraId="051740EC" w14:textId="77777777" w:rsidR="00F0327B" w:rsidRDefault="00F0327B" w:rsidP="006769E9">
      <w:pPr>
        <w:numPr>
          <w:ilvl w:val="1"/>
          <w:numId w:val="9"/>
        </w:numPr>
        <w:tabs>
          <w:tab w:val="clear" w:pos="1080"/>
          <w:tab w:val="left" w:pos="1350"/>
        </w:tabs>
        <w:spacing w:line="240" w:lineRule="auto"/>
      </w:pPr>
      <w:r>
        <w:t xml:space="preserve">Wrong Way and Do Not Enter signing on Route 65 north of I-44 </w:t>
      </w:r>
      <w:r w:rsidR="00F40F61">
        <w:t>starting at</w:t>
      </w:r>
      <w:r>
        <w:t xml:space="preserve"> </w:t>
      </w:r>
      <w:r w:rsidR="002E5287">
        <w:t xml:space="preserve">Route 52 </w:t>
      </w:r>
      <w:r w:rsidR="00436EF1">
        <w:t xml:space="preserve">East </w:t>
      </w:r>
      <w:r w:rsidR="002E5287">
        <w:t>in Benton County</w:t>
      </w:r>
      <w:r w:rsidR="00436EF1">
        <w:t xml:space="preserve"> (near Cole Camp)</w:t>
      </w:r>
      <w:r>
        <w:t xml:space="preserve"> </w:t>
      </w:r>
      <w:r w:rsidR="00F40F61">
        <w:t xml:space="preserve">and progressing </w:t>
      </w:r>
      <w:r>
        <w:t xml:space="preserve">to </w:t>
      </w:r>
      <w:r w:rsidR="002E5287">
        <w:t>Route 125/CC in Greene County (Fair Grove)</w:t>
      </w:r>
      <w:r>
        <w:t>.</w:t>
      </w:r>
    </w:p>
    <w:p w14:paraId="096CA0F4" w14:textId="77777777" w:rsidR="00F0327B" w:rsidRDefault="00F0327B" w:rsidP="006769E9">
      <w:pPr>
        <w:numPr>
          <w:ilvl w:val="1"/>
          <w:numId w:val="9"/>
        </w:numPr>
        <w:tabs>
          <w:tab w:val="clear" w:pos="1080"/>
          <w:tab w:val="left" w:pos="1350"/>
        </w:tabs>
        <w:spacing w:line="240" w:lineRule="auto"/>
      </w:pPr>
      <w:r>
        <w:t xml:space="preserve">Wrong Way and Do Not Enter signing on Route 60 </w:t>
      </w:r>
      <w:r w:rsidR="00F40F61">
        <w:t>starting at</w:t>
      </w:r>
      <w:r>
        <w:t xml:space="preserve"> </w:t>
      </w:r>
      <w:r w:rsidR="00436EF1">
        <w:t>FR 247 in Greene County</w:t>
      </w:r>
      <w:r>
        <w:t xml:space="preserve"> </w:t>
      </w:r>
      <w:r w:rsidR="00F40F61">
        <w:t xml:space="preserve">and progressing </w:t>
      </w:r>
      <w:r>
        <w:t xml:space="preserve">to </w:t>
      </w:r>
      <w:r w:rsidR="00436EF1">
        <w:t>Route PP in Webster County</w:t>
      </w:r>
      <w:r>
        <w:t>.</w:t>
      </w:r>
    </w:p>
    <w:p w14:paraId="45FCB31C" w14:textId="77777777" w:rsidR="00F0327B" w:rsidRDefault="00F0327B" w:rsidP="006769E9">
      <w:pPr>
        <w:numPr>
          <w:ilvl w:val="1"/>
          <w:numId w:val="9"/>
        </w:numPr>
        <w:tabs>
          <w:tab w:val="clear" w:pos="1080"/>
          <w:tab w:val="left" w:pos="1350"/>
        </w:tabs>
        <w:spacing w:line="240" w:lineRule="auto"/>
      </w:pPr>
      <w:r>
        <w:t xml:space="preserve">Wrong Way and Do Not Enter signing on Route 65 south of I-44 </w:t>
      </w:r>
      <w:r w:rsidR="00F40F61">
        <w:t>starting at</w:t>
      </w:r>
      <w:r>
        <w:t xml:space="preserve"> </w:t>
      </w:r>
      <w:r w:rsidR="00436EF1">
        <w:t>Route EE in Christian County</w:t>
      </w:r>
      <w:r>
        <w:t xml:space="preserve"> </w:t>
      </w:r>
      <w:r w:rsidR="00F40F61">
        <w:t xml:space="preserve">and progressing </w:t>
      </w:r>
      <w:r>
        <w:t xml:space="preserve">to </w:t>
      </w:r>
      <w:r w:rsidR="00436EF1">
        <w:t>Business Route 65 in Taney County</w:t>
      </w:r>
      <w:r>
        <w:t>.</w:t>
      </w:r>
    </w:p>
    <w:p w14:paraId="0B61EB90" w14:textId="77777777" w:rsidR="00F0327B" w:rsidRDefault="00F0327B" w:rsidP="006769E9">
      <w:pPr>
        <w:numPr>
          <w:ilvl w:val="1"/>
          <w:numId w:val="9"/>
        </w:numPr>
        <w:tabs>
          <w:tab w:val="clear" w:pos="1080"/>
          <w:tab w:val="left" w:pos="1350"/>
        </w:tabs>
        <w:spacing w:line="240" w:lineRule="auto"/>
      </w:pPr>
      <w:r>
        <w:t xml:space="preserve">Wrong Way and Do Not Enter signing on Route 465 </w:t>
      </w:r>
      <w:r w:rsidR="00F40F61">
        <w:t>starting at</w:t>
      </w:r>
      <w:r>
        <w:t xml:space="preserve"> </w:t>
      </w:r>
      <w:r w:rsidR="00436EF1">
        <w:t>Route 248 in Taney County</w:t>
      </w:r>
      <w:r>
        <w:t xml:space="preserve"> </w:t>
      </w:r>
      <w:r w:rsidR="00F40F61">
        <w:t xml:space="preserve">and progressing </w:t>
      </w:r>
      <w:r>
        <w:t xml:space="preserve">to </w:t>
      </w:r>
      <w:r w:rsidR="00436EF1">
        <w:t>Route 76 in Stone County</w:t>
      </w:r>
      <w:r>
        <w:t>.</w:t>
      </w:r>
    </w:p>
    <w:p w14:paraId="1DEAF526" w14:textId="77777777" w:rsidR="00F0327B" w:rsidRDefault="00F0327B" w:rsidP="001B6EFA">
      <w:pPr>
        <w:numPr>
          <w:ilvl w:val="1"/>
          <w:numId w:val="9"/>
        </w:numPr>
        <w:tabs>
          <w:tab w:val="clear" w:pos="1080"/>
          <w:tab w:val="left" w:pos="1350"/>
        </w:tabs>
        <w:spacing w:after="480" w:line="240" w:lineRule="auto"/>
        <w:ind w:left="1353" w:hanging="547"/>
      </w:pPr>
      <w:r>
        <w:t>Wrong Way and Do Not</w:t>
      </w:r>
      <w:r w:rsidR="00436EF1">
        <w:t xml:space="preserve"> Enter signing on Route 13 at Business </w:t>
      </w:r>
      <w:r w:rsidR="00D41D8F">
        <w:t xml:space="preserve">Highway </w:t>
      </w:r>
      <w:r w:rsidR="00436EF1">
        <w:t>13 in Stone County (</w:t>
      </w:r>
      <w:r w:rsidR="00D41D8F">
        <w:t>near Kimberling City</w:t>
      </w:r>
      <w:r w:rsidR="00436EF1">
        <w:t>)</w:t>
      </w:r>
      <w:r>
        <w:t>.</w:t>
      </w:r>
    </w:p>
    <w:p w14:paraId="3BF53A00" w14:textId="77777777" w:rsidR="00F0327B" w:rsidRDefault="00F0327B" w:rsidP="006769E9">
      <w:pPr>
        <w:spacing w:line="240" w:lineRule="auto"/>
      </w:pPr>
      <w:r>
        <w:rPr>
          <w:b/>
        </w:rPr>
        <w:t>2.0</w:t>
      </w:r>
      <w:r>
        <w:t xml:space="preserve">  The above routes are listed in priority order.  The Commission has budgeted $</w:t>
      </w:r>
      <w:r w:rsidR="008547BF">
        <w:t>806</w:t>
      </w:r>
      <w:r>
        <w:t xml:space="preserve">,000 for installation of these signs.  The contractor shall begin installation on the first route and continue down the list until all funds have been used.  </w:t>
      </w:r>
      <w:r w:rsidR="00F40F61">
        <w:t xml:space="preserve">If the contractor will not be able to complete the entire route, the contractor shall begin at the starting point listed and progess along the route with sign installation on the interchange ramps, without skipping interchanges until the funds are expended.  </w:t>
      </w:r>
      <w:r>
        <w:t>It is the responsibility of the contractor to not exceed the budget listed above.  Any contract costs incurred above this amount will be the responsibility of the contractor, unless approved by change order.</w:t>
      </w:r>
    </w:p>
    <w:p w14:paraId="39FD84B6" w14:textId="77777777" w:rsidR="00F0327B" w:rsidRDefault="00F0327B" w:rsidP="006769E9">
      <w:pPr>
        <w:spacing w:line="240" w:lineRule="auto"/>
      </w:pPr>
      <w:r>
        <w:rPr>
          <w:b/>
        </w:rPr>
        <w:t>3.0</w:t>
      </w:r>
      <w:r>
        <w:t xml:space="preserve">  The award of the contract will be based on the </w:t>
      </w:r>
      <w:r w:rsidR="00F40F61">
        <w:t>the lowest responsible bidder based upon their total bid for the itemized quantities in the proposal and unit bid price.</w:t>
      </w:r>
    </w:p>
    <w:p w14:paraId="1CF92301" w14:textId="77777777" w:rsidR="00F40F61" w:rsidRPr="00F40F61" w:rsidRDefault="00F40F61" w:rsidP="006769E9">
      <w:pPr>
        <w:spacing w:line="240" w:lineRule="auto"/>
      </w:pPr>
      <w:r>
        <w:rPr>
          <w:b/>
        </w:rPr>
        <w:t>4.0</w:t>
      </w:r>
      <w:r>
        <w:t xml:space="preserve">  Contract quantities will be adjusted after the award of the contract as necessary to match the budgeted amount stated in section 2.0.  In the event there is an increase in quantities to the contract, an extension of contract time will </w:t>
      </w:r>
      <w:r w:rsidRPr="00F40F61">
        <w:t>NOT</w:t>
      </w:r>
      <w:r>
        <w:t xml:space="preserve"> be granted.</w:t>
      </w:r>
    </w:p>
    <w:p w14:paraId="00479EE2" w14:textId="77777777" w:rsidR="00F0327B" w:rsidRDefault="00F0327B" w:rsidP="001B6EFA">
      <w:pPr>
        <w:pStyle w:val="Heading1"/>
        <w:spacing w:before="720" w:line="240" w:lineRule="auto"/>
        <w:rPr>
          <w:u w:val="none"/>
        </w:rPr>
      </w:pPr>
      <w:bookmarkStart w:id="8" w:name="_Toc511907855"/>
      <w:bookmarkStart w:id="9" w:name="_Toc511907856"/>
      <w:bookmarkStart w:id="10" w:name="_Toc511907858"/>
      <w:bookmarkStart w:id="11" w:name="_Toc511907860"/>
      <w:bookmarkStart w:id="12" w:name="_Toc511907862"/>
      <w:bookmarkStart w:id="13" w:name="_Toc511907864"/>
      <w:bookmarkStart w:id="14" w:name="_Toc511907866"/>
      <w:bookmarkStart w:id="15" w:name="_Toc511907867"/>
      <w:bookmarkStart w:id="16" w:name="_Toc511907868"/>
      <w:bookmarkStart w:id="17" w:name="_Toc511907870"/>
      <w:bookmarkStart w:id="18" w:name="_Toc511907872"/>
      <w:bookmarkStart w:id="19" w:name="_Toc511907874"/>
      <w:bookmarkStart w:id="20" w:name="_Toc511907875"/>
      <w:bookmarkStart w:id="21" w:name="_Toc511907876"/>
      <w:bookmarkStart w:id="22" w:name="_Toc511907878"/>
      <w:bookmarkStart w:id="23" w:name="_Toc511907879"/>
      <w:bookmarkStart w:id="24" w:name="_Toc511907880"/>
      <w:bookmarkStart w:id="25" w:name="_Toc511907882"/>
      <w:bookmarkStart w:id="26" w:name="_Toc511907884"/>
      <w:bookmarkStart w:id="27" w:name="_Toc511907885"/>
      <w:bookmarkStart w:id="28" w:name="_Toc511907886"/>
      <w:bookmarkStart w:id="29" w:name="_Toc511907888"/>
      <w:bookmarkStart w:id="30" w:name="_Toc511907890"/>
      <w:bookmarkStart w:id="31" w:name="_Toc511907896"/>
      <w:bookmarkStart w:id="32" w:name="_Toc511907897"/>
      <w:bookmarkStart w:id="33" w:name="_Toc511907898"/>
      <w:bookmarkStart w:id="34" w:name="_Toc511907899"/>
      <w:bookmarkStart w:id="35" w:name="_Toc511907901"/>
      <w:bookmarkStart w:id="36" w:name="_Toc511907903"/>
      <w:bookmarkStart w:id="37" w:name="_Toc511907904"/>
      <w:bookmarkStart w:id="38" w:name="_Toc511907906"/>
      <w:bookmarkStart w:id="39" w:name="_Toc511907907"/>
      <w:bookmarkStart w:id="40" w:name="_Toc511907908"/>
      <w:bookmarkStart w:id="41" w:name="_Toc511907910"/>
      <w:bookmarkStart w:id="42" w:name="_Toc511907912"/>
      <w:bookmarkStart w:id="43" w:name="_Toc511907916"/>
      <w:bookmarkStart w:id="44" w:name="_Toc511907920"/>
      <w:bookmarkStart w:id="45" w:name="_Toc511907922"/>
      <w:bookmarkStart w:id="46" w:name="_Toc511907924"/>
      <w:bookmarkStart w:id="47" w:name="_Toc511907926"/>
      <w:bookmarkStart w:id="48" w:name="_Toc511907928"/>
      <w:bookmarkStart w:id="49" w:name="_Toc511907930"/>
      <w:bookmarkStart w:id="50" w:name="_Toc511907932"/>
      <w:bookmarkStart w:id="51" w:name="_Toc511907935"/>
      <w:bookmarkStart w:id="52" w:name="_Toc511907937"/>
      <w:bookmarkStart w:id="53" w:name="_Toc511907939"/>
      <w:bookmarkStart w:id="54" w:name="_Toc511907941"/>
      <w:bookmarkStart w:id="55" w:name="_Toc511907942"/>
      <w:bookmarkStart w:id="56" w:name="_Toc511907943"/>
      <w:bookmarkStart w:id="57" w:name="_Toc511907944"/>
      <w:bookmarkStart w:id="58" w:name="_Toc294700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515DA">
        <w:t>Work Zone Traffic Management</w:t>
      </w:r>
      <w:r w:rsidRPr="00C64A8F">
        <w:rPr>
          <w:u w:val="none"/>
        </w:rPr>
        <w:t xml:space="preserve"> JSP-02-06</w:t>
      </w:r>
      <w:r>
        <w:rPr>
          <w:u w:val="none"/>
        </w:rPr>
        <w:t>G</w:t>
      </w:r>
      <w:bookmarkEnd w:id="58"/>
    </w:p>
    <w:p w14:paraId="5E779A4F" w14:textId="77777777" w:rsidR="00F0327B" w:rsidRPr="004970E0" w:rsidRDefault="00F0327B" w:rsidP="006769E9">
      <w:pPr>
        <w:spacing w:line="240" w:lineRule="auto"/>
        <w:rPr>
          <w:snapToGrid w:val="0"/>
        </w:rPr>
      </w:pPr>
      <w:r>
        <w:rPr>
          <w:rFonts w:cs="Arial"/>
          <w:b/>
          <w:snapToGrid w:val="0"/>
          <w:szCs w:val="22"/>
        </w:rPr>
        <w:t xml:space="preserve">1.0 </w:t>
      </w:r>
      <w:r>
        <w:rPr>
          <w:b/>
          <w:snapToGrid w:val="0"/>
        </w:rPr>
        <w:t xml:space="preserve"> </w:t>
      </w:r>
      <w:r w:rsidRPr="004970E0">
        <w:rPr>
          <w:b/>
          <w:snapToGrid w:val="0"/>
        </w:rPr>
        <w:t xml:space="preserve">Description.  </w:t>
      </w:r>
      <w:r w:rsidRPr="004970E0">
        <w:rPr>
          <w:snapToGrid w:val="0"/>
        </w:rPr>
        <w:t>Work zone traffic management shall be in accordance with applicable portions of Division 100 and Division 600 of the Standard Specifications, and specifically as follows.</w:t>
      </w:r>
    </w:p>
    <w:p w14:paraId="7D4BE8DC" w14:textId="2BAEEFA8" w:rsidR="00F0327B" w:rsidRPr="001B6EFA" w:rsidRDefault="00F0327B" w:rsidP="006769E9">
      <w:pPr>
        <w:spacing w:line="240" w:lineRule="auto"/>
        <w:rPr>
          <w:snapToGrid w:val="0"/>
          <w:spacing w:val="2"/>
        </w:rPr>
      </w:pPr>
      <w:r w:rsidRPr="001B6EFA">
        <w:rPr>
          <w:b/>
          <w:snapToGrid w:val="0"/>
          <w:spacing w:val="2"/>
        </w:rPr>
        <w:t xml:space="preserve">1.1  Maintaining Work Zones and Work Zone Reviews. </w:t>
      </w:r>
      <w:r w:rsidRPr="001B6EFA">
        <w:rPr>
          <w:snapToGrid w:val="0"/>
          <w:spacing w:val="2"/>
        </w:rPr>
        <w:t xml:space="preserve">The Work Zone Specialist (WZS) shall maintain work zones in accordance with Sec 616.3.3 and as further stated herein.  The WZS shall coordinate and implement any changes approved by the engineer.  The WZS shall ensure all traffic control devices are maintained in accordance with Sec 616, the work zone is </w:t>
      </w:r>
      <w:r w:rsidRPr="001B6EFA">
        <w:rPr>
          <w:snapToGrid w:val="0"/>
          <w:spacing w:val="4"/>
        </w:rPr>
        <w:t>operated within the hours specified by the engineer, and will not deviate from the specified hours</w:t>
      </w:r>
      <w:r w:rsidRPr="001B6EFA">
        <w:rPr>
          <w:snapToGrid w:val="0"/>
          <w:spacing w:val="2"/>
        </w:rPr>
        <w:t xml:space="preserve"> without prior approval of the engineer. The WZS is responsible to manage work zone delay in accordance with these project provisions.  When requested by the engineer, the WZS shall submit a weekly report that includes a review of work zone operations for the week. </w:t>
      </w:r>
      <w:r w:rsidR="00A63F3C">
        <w:rPr>
          <w:snapToGrid w:val="0"/>
          <w:spacing w:val="2"/>
        </w:rPr>
        <w:t xml:space="preserve"> </w:t>
      </w:r>
      <w:r w:rsidRPr="001B6EFA">
        <w:rPr>
          <w:snapToGrid w:val="0"/>
          <w:spacing w:val="2"/>
        </w:rPr>
        <w:t>The report shall identify any problems encountered and corrective actions taken.  Work zones are subject to unannounced inspections by the engineer and other departmental staff to corroborate the validity of the WZS’s review and may require immediate corrective measures and/or additional work zone monitoring.</w:t>
      </w:r>
    </w:p>
    <w:p w14:paraId="4FFA42DB" w14:textId="77777777" w:rsidR="00F0327B" w:rsidRPr="004970E0" w:rsidRDefault="00F0327B" w:rsidP="006769E9">
      <w:pPr>
        <w:spacing w:line="240" w:lineRule="auto"/>
        <w:rPr>
          <w:snapToGrid w:val="0"/>
        </w:rPr>
      </w:pPr>
      <w:r w:rsidRPr="004970E0">
        <w:rPr>
          <w:b/>
          <w:snapToGrid w:val="0"/>
        </w:rPr>
        <w:t xml:space="preserve">1.2  Work Zone </w:t>
      </w:r>
      <w:r>
        <w:rPr>
          <w:b/>
          <w:snapToGrid w:val="0"/>
        </w:rPr>
        <w:t>Deficiencies</w:t>
      </w:r>
      <w:r w:rsidRPr="004970E0">
        <w:rPr>
          <w:b/>
          <w:snapToGrid w:val="0"/>
        </w:rPr>
        <w:t>.</w:t>
      </w:r>
      <w:r w:rsidRPr="004970E0">
        <w:rPr>
          <w:snapToGrid w:val="0"/>
        </w:rPr>
        <w:t xml:space="preserve">  Failure to make corrections on time may result in the engineer suspending work.  The suspension will be non-excusable and non-compensable regardless if road user costs are being charged for closures.</w:t>
      </w:r>
    </w:p>
    <w:p w14:paraId="11CB0382" w14:textId="77777777" w:rsidR="00F0327B" w:rsidRPr="00415DBA" w:rsidRDefault="00F0327B" w:rsidP="006769E9">
      <w:pPr>
        <w:spacing w:line="240" w:lineRule="auto"/>
        <w:rPr>
          <w:b/>
          <w:bCs w:val="0"/>
          <w:snapToGrid w:val="0"/>
        </w:rPr>
      </w:pPr>
      <w:r w:rsidRPr="00415DBA">
        <w:rPr>
          <w:b/>
          <w:bCs w:val="0"/>
          <w:snapToGrid w:val="0"/>
        </w:rPr>
        <w:t>2.0  Traffic Management Schedule.</w:t>
      </w:r>
    </w:p>
    <w:p w14:paraId="569E95A7" w14:textId="77777777" w:rsidR="00F0327B" w:rsidRPr="00B2183C" w:rsidRDefault="00F0327B" w:rsidP="006769E9">
      <w:pPr>
        <w:spacing w:line="240" w:lineRule="auto"/>
        <w:rPr>
          <w:snapToGrid w:val="0"/>
        </w:rPr>
      </w:pPr>
      <w:r w:rsidRPr="00B2183C">
        <w:rPr>
          <w:b/>
          <w:snapToGrid w:val="0"/>
        </w:rPr>
        <w:t xml:space="preserve">2.1  </w:t>
      </w:r>
      <w:r w:rsidRPr="00B2183C">
        <w:rPr>
          <w:snapToGrid w:val="0"/>
        </w:rPr>
        <w:t>Traffic management schedules shall be submitted to the engineer for review prior to the start of work and prior to any revisions to the traffic management schedule.  The traffic management schedule shall include the proposed traffic control measures, the hours traffic control will be in place, and work hours.</w:t>
      </w:r>
    </w:p>
    <w:p w14:paraId="59224456" w14:textId="77777777" w:rsidR="00F0327B" w:rsidRPr="00B2183C" w:rsidRDefault="00F0327B" w:rsidP="006769E9">
      <w:pPr>
        <w:spacing w:line="240" w:lineRule="auto"/>
        <w:rPr>
          <w:rFonts w:cs="Arial"/>
          <w:snapToGrid w:val="0"/>
          <w:szCs w:val="22"/>
        </w:rPr>
      </w:pPr>
      <w:r w:rsidRPr="00B2183C">
        <w:rPr>
          <w:rFonts w:cs="Arial"/>
          <w:b/>
          <w:snapToGrid w:val="0"/>
          <w:szCs w:val="22"/>
        </w:rPr>
        <w:t>2.2</w:t>
      </w:r>
      <w:r w:rsidRPr="00B2183C">
        <w:rPr>
          <w:rFonts w:cs="Arial"/>
          <w:snapToGrid w:val="0"/>
          <w:szCs w:val="22"/>
        </w:rPr>
        <w:t xml:space="preserve">  </w:t>
      </w:r>
      <w:r w:rsidRPr="00B2183C">
        <w:t>The traffic management schedule shall conform to the limitations specified in Sec 616 regarding lane closures, traffic shifts, road closures and other width, height and weight restrictions.</w:t>
      </w:r>
    </w:p>
    <w:p w14:paraId="4BB24BDC" w14:textId="77777777" w:rsidR="00F0327B" w:rsidRPr="00B2183C" w:rsidRDefault="00F0327B" w:rsidP="006769E9">
      <w:pPr>
        <w:spacing w:line="240" w:lineRule="auto"/>
        <w:rPr>
          <w:snapToGrid w:val="0"/>
        </w:rPr>
      </w:pPr>
      <w:r w:rsidRPr="00B2183C">
        <w:rPr>
          <w:b/>
          <w:snapToGrid w:val="0"/>
        </w:rPr>
        <w:t>2.3</w:t>
      </w:r>
      <w:r w:rsidRPr="00B2183C">
        <w:rPr>
          <w:snapToGrid w:val="0"/>
        </w:rPr>
        <w:t xml:space="preserve">  The engineer shall be notified as soon as practical of any postponement due to weather, material or other circumstances.</w:t>
      </w:r>
    </w:p>
    <w:p w14:paraId="4B620F55" w14:textId="77777777" w:rsidR="00F0327B" w:rsidRPr="004970E0" w:rsidRDefault="00F0327B" w:rsidP="006769E9">
      <w:pPr>
        <w:spacing w:line="240" w:lineRule="auto"/>
        <w:rPr>
          <w:snapToGrid w:val="0"/>
        </w:rPr>
      </w:pPr>
      <w:r w:rsidRPr="00B2183C">
        <w:rPr>
          <w:b/>
          <w:snapToGrid w:val="0"/>
        </w:rPr>
        <w:t>2.4</w:t>
      </w:r>
      <w:r w:rsidRPr="00B2183C">
        <w:rPr>
          <w:snapToGrid w:val="0"/>
        </w:rPr>
        <w:t xml:space="preserve">  In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73FE007C" w14:textId="77777777" w:rsidR="00F0327B" w:rsidRPr="004970E0" w:rsidRDefault="00F0327B" w:rsidP="006769E9">
      <w:pPr>
        <w:spacing w:line="240" w:lineRule="auto"/>
      </w:pPr>
      <w:r w:rsidRPr="004970E0">
        <w:rPr>
          <w:b/>
        </w:rPr>
        <w:t xml:space="preserve">2.5  Traffic Congestion.  </w:t>
      </w:r>
      <w:r w:rsidRPr="004970E0">
        <w:t xml:space="preserve">The contractor shall, upon approval of the engineer, take proactive measures to reduce traffic congestion in the work zone.  The contractor shall immediately implement appropriate mitigation strategies whenever traffic congestion reaches an excess of 10 minutes to prevent congestion from escalating to 15 minute or above threshold.  If disruption of the traffic flow occurs and traffic is backed up in queues of 15 minute delays or longer, then the contractor shall immediately review the construction operations which contributed directly to disruption of the traffic flow and make adjustments to the operations to prevent the queues from reoccurring.  Traffic delays may be monitored by physical presence on site or by utilizing real-time travel data through the work zone that generate text and/or email notifications where available.  The engineer monitoring the work zone may also notify the contractor of delays that require prompt mitigation.  The contractor may work with the engineer to determine what other alternative solutions or time periods would be acceptable.  </w:t>
      </w:r>
    </w:p>
    <w:p w14:paraId="3EC2427F" w14:textId="77777777" w:rsidR="00F0327B" w:rsidRPr="00415DBA" w:rsidRDefault="00F0327B" w:rsidP="006769E9">
      <w:pPr>
        <w:spacing w:line="240" w:lineRule="auto"/>
        <w:rPr>
          <w:b/>
          <w:bCs w:val="0"/>
        </w:rPr>
      </w:pPr>
      <w:r w:rsidRPr="00415DBA">
        <w:rPr>
          <w:b/>
          <w:bCs w:val="0"/>
        </w:rPr>
        <w:t>2.5.1</w:t>
      </w:r>
      <w:r w:rsidRPr="00415DBA">
        <w:rPr>
          <w:b/>
          <w:bCs w:val="0"/>
        </w:rPr>
        <w:tab/>
        <w:t>Traffic Safety.</w:t>
      </w:r>
    </w:p>
    <w:p w14:paraId="20169B60" w14:textId="77777777" w:rsidR="00F0327B" w:rsidRPr="004970E0" w:rsidRDefault="00F0327B" w:rsidP="00A63F3C">
      <w:pPr>
        <w:keepNext/>
        <w:keepLines/>
        <w:spacing w:line="240" w:lineRule="auto"/>
        <w:rPr>
          <w:szCs w:val="18"/>
        </w:rPr>
      </w:pPr>
      <w:r w:rsidRPr="004970E0">
        <w:rPr>
          <w:b/>
          <w:szCs w:val="18"/>
        </w:rPr>
        <w:t>2.5.1.1</w:t>
      </w:r>
      <w:r>
        <w:rPr>
          <w:b/>
          <w:szCs w:val="18"/>
        </w:rPr>
        <w:t xml:space="preserve"> Recurring Congestion.</w:t>
      </w:r>
      <w:r w:rsidRPr="004970E0">
        <w:rPr>
          <w:szCs w:val="18"/>
        </w:rPr>
        <w:t xml:space="preserve">  Where traffic queues routinely extend </w:t>
      </w:r>
      <w:r w:rsidRPr="004970E0">
        <w:t>to within 1000 feet of the ROAD WORK AHEAD, or similar, sign on a divided highway or to within 500 feet of the ROAD WORK AHEAD, or similar, sign on an undivided highway</w:t>
      </w:r>
      <w:r w:rsidRPr="004970E0">
        <w:rPr>
          <w:szCs w:val="18"/>
        </w:rPr>
        <w:t xml:space="preserve">, the contractor shall extend the advance warning area, as approved by the engineer. </w:t>
      </w:r>
    </w:p>
    <w:p w14:paraId="019A7167" w14:textId="77777777" w:rsidR="00F0327B" w:rsidRPr="004970E0" w:rsidRDefault="00F0327B" w:rsidP="006769E9">
      <w:pPr>
        <w:spacing w:line="240" w:lineRule="auto"/>
        <w:rPr>
          <w:color w:val="000000"/>
        </w:rPr>
      </w:pPr>
      <w:r w:rsidRPr="004970E0">
        <w:rPr>
          <w:b/>
          <w:szCs w:val="18"/>
        </w:rPr>
        <w:t>2.5.1.2</w:t>
      </w:r>
      <w:r>
        <w:rPr>
          <w:b/>
          <w:szCs w:val="18"/>
        </w:rPr>
        <w:t xml:space="preserve"> Non-Recurring Congestion.</w:t>
      </w:r>
      <w:r w:rsidRPr="004970E0">
        <w:rPr>
          <w:b/>
          <w:szCs w:val="18"/>
        </w:rPr>
        <w:t xml:space="preserve">  </w:t>
      </w:r>
      <w:r w:rsidRPr="004970E0">
        <w:t>When traffic queue</w:t>
      </w:r>
      <w:r>
        <w:t>s</w:t>
      </w:r>
      <w:r w:rsidRPr="004970E0">
        <w:t xml:space="preserve"> extend to within 1000 feet of the ROAD WORK AHEAD, or similar, sign on a divided highway or to within 500 feet of the ROAD WORK AHEAD, or similar, sign on an undivided highway </w:t>
      </w:r>
      <w:r>
        <w:t>infrequently</w:t>
      </w:r>
      <w:r w:rsidRPr="004970E0">
        <w:t>, the contractor shall deploy a means of providing advance warning of the traffic congestion, as approved by the engineer. The warning location shall be no less than 1000 feet and no more than 0.5 mile in advance of the end of the traffic queue on divided highways and no less than 500 feet and no more than 0.5 mile in advance of the end of the traffic queue on undivided highways.</w:t>
      </w:r>
    </w:p>
    <w:p w14:paraId="3A5C5C42" w14:textId="77777777" w:rsidR="00F0327B" w:rsidRPr="00415DBA" w:rsidRDefault="00F0327B" w:rsidP="006769E9">
      <w:pPr>
        <w:spacing w:line="240" w:lineRule="auto"/>
        <w:rPr>
          <w:b/>
          <w:bCs w:val="0"/>
          <w:snapToGrid w:val="0"/>
        </w:rPr>
      </w:pPr>
      <w:r w:rsidRPr="00415DBA">
        <w:rPr>
          <w:b/>
          <w:bCs w:val="0"/>
          <w:snapToGrid w:val="0"/>
        </w:rPr>
        <w:t>3.0  Work Hour Restrictions.</w:t>
      </w:r>
    </w:p>
    <w:p w14:paraId="79085767" w14:textId="77777777" w:rsidR="00F0327B" w:rsidRPr="00415DBA" w:rsidRDefault="00F0327B" w:rsidP="006769E9">
      <w:pPr>
        <w:spacing w:line="240" w:lineRule="auto"/>
        <w:rPr>
          <w:snapToGrid w:val="0"/>
          <w:spacing w:val="2"/>
        </w:rPr>
      </w:pPr>
      <w:r w:rsidRPr="00415DBA">
        <w:rPr>
          <w:b/>
          <w:snapToGrid w:val="0"/>
          <w:spacing w:val="2"/>
        </w:rPr>
        <w:t xml:space="preserve">3.1  </w:t>
      </w:r>
      <w:r w:rsidRPr="00415DBA">
        <w:rPr>
          <w:snapToGrid w:val="0"/>
          <w:spacing w:val="2"/>
        </w:rPr>
        <w:t>There are six major holiday periods shown below.  All lanes shall be scheduled to be open to</w:t>
      </w:r>
      <w:r w:rsidRPr="004970E0">
        <w:rPr>
          <w:snapToGrid w:val="0"/>
        </w:rPr>
        <w:t xml:space="preserve"> traffic during these holiday periods, from 12:00 noon on the last working day </w:t>
      </w:r>
      <w:r>
        <w:rPr>
          <w:snapToGrid w:val="0"/>
        </w:rPr>
        <w:t>preceding</w:t>
      </w:r>
      <w:r w:rsidRPr="004970E0">
        <w:rPr>
          <w:snapToGrid w:val="0"/>
        </w:rPr>
        <w:t xml:space="preserve"> the </w:t>
      </w:r>
      <w:r w:rsidRPr="00415DBA">
        <w:rPr>
          <w:snapToGrid w:val="0"/>
          <w:spacing w:val="2"/>
        </w:rPr>
        <w:t>holiday until 6:00 a.m. on the first working day subsequent to the holiday unless approved by the Engineer.</w:t>
      </w:r>
    </w:p>
    <w:p w14:paraId="461083A1" w14:textId="77777777" w:rsidR="00F0327B" w:rsidRPr="004970E0" w:rsidRDefault="00F0327B" w:rsidP="006769E9">
      <w:pPr>
        <w:spacing w:line="240" w:lineRule="auto"/>
        <w:ind w:left="720"/>
        <w:contextualSpacing/>
        <w:rPr>
          <w:snapToGrid w:val="0"/>
        </w:rPr>
      </w:pPr>
      <w:r w:rsidRPr="004970E0">
        <w:rPr>
          <w:snapToGrid w:val="0"/>
        </w:rPr>
        <w:t>Memorial Day</w:t>
      </w:r>
    </w:p>
    <w:p w14:paraId="02968F4F" w14:textId="77777777" w:rsidR="00F0327B" w:rsidRPr="004970E0" w:rsidRDefault="00F0327B" w:rsidP="006769E9">
      <w:pPr>
        <w:spacing w:line="240" w:lineRule="auto"/>
        <w:ind w:left="720"/>
        <w:contextualSpacing/>
        <w:rPr>
          <w:snapToGrid w:val="0"/>
        </w:rPr>
      </w:pPr>
      <w:r w:rsidRPr="004970E0">
        <w:rPr>
          <w:snapToGrid w:val="0"/>
        </w:rPr>
        <w:t>Independence Day</w:t>
      </w:r>
    </w:p>
    <w:p w14:paraId="650478AD" w14:textId="77777777" w:rsidR="00F0327B" w:rsidRPr="004970E0" w:rsidRDefault="00F0327B" w:rsidP="006769E9">
      <w:pPr>
        <w:spacing w:line="240" w:lineRule="auto"/>
        <w:ind w:left="720"/>
        <w:contextualSpacing/>
        <w:rPr>
          <w:snapToGrid w:val="0"/>
        </w:rPr>
      </w:pPr>
      <w:r w:rsidRPr="004970E0">
        <w:rPr>
          <w:snapToGrid w:val="0"/>
        </w:rPr>
        <w:t>Labor Day</w:t>
      </w:r>
    </w:p>
    <w:p w14:paraId="779680C7" w14:textId="77777777" w:rsidR="00F0327B" w:rsidRPr="004970E0" w:rsidRDefault="00F0327B" w:rsidP="006769E9">
      <w:pPr>
        <w:spacing w:line="240" w:lineRule="auto"/>
        <w:ind w:left="720"/>
        <w:contextualSpacing/>
        <w:rPr>
          <w:snapToGrid w:val="0"/>
        </w:rPr>
      </w:pPr>
      <w:r w:rsidRPr="004970E0">
        <w:rPr>
          <w:snapToGrid w:val="0"/>
        </w:rPr>
        <w:t>Thanksgiving</w:t>
      </w:r>
    </w:p>
    <w:p w14:paraId="63D753C4" w14:textId="77777777" w:rsidR="00F0327B" w:rsidRPr="004970E0" w:rsidRDefault="00F0327B" w:rsidP="006769E9">
      <w:pPr>
        <w:spacing w:line="240" w:lineRule="auto"/>
        <w:ind w:left="720"/>
        <w:contextualSpacing/>
        <w:rPr>
          <w:snapToGrid w:val="0"/>
        </w:rPr>
      </w:pPr>
      <w:r w:rsidRPr="004970E0">
        <w:rPr>
          <w:snapToGrid w:val="0"/>
        </w:rPr>
        <w:t>Christmas</w:t>
      </w:r>
    </w:p>
    <w:p w14:paraId="56B5819C" w14:textId="77777777" w:rsidR="00F0327B" w:rsidRPr="004970E0" w:rsidRDefault="00F0327B" w:rsidP="006769E9">
      <w:pPr>
        <w:spacing w:line="240" w:lineRule="auto"/>
        <w:ind w:left="720"/>
        <w:rPr>
          <w:snapToGrid w:val="0"/>
        </w:rPr>
      </w:pPr>
      <w:r w:rsidRPr="004970E0">
        <w:rPr>
          <w:snapToGrid w:val="0"/>
        </w:rPr>
        <w:t>New Year’s Day</w:t>
      </w:r>
    </w:p>
    <w:p w14:paraId="2C936387" w14:textId="77777777" w:rsidR="00F0327B" w:rsidRPr="004970E0" w:rsidRDefault="00F0327B" w:rsidP="006769E9">
      <w:pPr>
        <w:spacing w:line="240" w:lineRule="auto"/>
        <w:rPr>
          <w:snapToGrid w:val="0"/>
        </w:rPr>
      </w:pPr>
      <w:r w:rsidRPr="004970E0">
        <w:rPr>
          <w:b/>
          <w:snapToGrid w:val="0"/>
        </w:rPr>
        <w:t xml:space="preserve">3.2  </w:t>
      </w:r>
      <w:r w:rsidRPr="004970E0">
        <w:rPr>
          <w:snapToGrid w:val="0"/>
        </w:rPr>
        <w:t xml:space="preserve">The contractor shall not perform any construction operation on the </w:t>
      </w:r>
      <w:r w:rsidR="003E6EF3">
        <w:rPr>
          <w:snapToGrid w:val="0"/>
        </w:rPr>
        <w:t>roadway, including the hauling of material within the project limits,</w:t>
      </w:r>
      <w:r w:rsidRPr="004970E0">
        <w:rPr>
          <w:snapToGrid w:val="0"/>
        </w:rPr>
        <w:t xml:space="preserve"> during restricted periods, holiday periods or other special events specified in the contract documents.</w:t>
      </w:r>
    </w:p>
    <w:p w14:paraId="0C6509FE" w14:textId="77777777" w:rsidR="00F0327B" w:rsidRPr="00415DBA" w:rsidRDefault="00F0327B" w:rsidP="006769E9">
      <w:pPr>
        <w:spacing w:line="240" w:lineRule="auto"/>
        <w:rPr>
          <w:spacing w:val="2"/>
        </w:rPr>
      </w:pPr>
      <w:r w:rsidRPr="004970E0">
        <w:rPr>
          <w:b/>
          <w:snapToGrid w:val="0"/>
        </w:rPr>
        <w:t xml:space="preserve">3.5  </w:t>
      </w:r>
      <w:r w:rsidRPr="004970E0">
        <w:t xml:space="preserve">The contractor shall not alter the start time, ending time, or a reduction in the number of through lanes of traffic or ramp closures without advance notification and approval by the engineer.  The only work zone operation approved to begin 30 minutes prior to a reduction in through traffic lanes or ramp closures is the installation of traffic control signs.  Should lane closures be placed or remain in place, prior to the approved starting time or after the approved ending time, the Commission, the traveling public, and state and local police and governmental authorities will be damaged in various ways, including but not limited to, increased construction administration cost, potential liability, traffic and traffic flow regulation cost, traffic congestion and motorist delays, with a resulting cost to the traveling public.  These damages are not easily computed or quantified.  Therefore, the contractor will be charged with liquidated damages </w:t>
      </w:r>
      <w:r w:rsidRPr="00415DBA">
        <w:rPr>
          <w:spacing w:val="2"/>
        </w:rPr>
        <w:t xml:space="preserve">specified in the amount of </w:t>
      </w:r>
      <w:r w:rsidRPr="00415DBA">
        <w:rPr>
          <w:b/>
          <w:spacing w:val="2"/>
        </w:rPr>
        <w:t>$</w:t>
      </w:r>
      <w:r w:rsidR="003E6EF3" w:rsidRPr="00415DBA">
        <w:rPr>
          <w:b/>
          <w:spacing w:val="2"/>
        </w:rPr>
        <w:t>500</w:t>
      </w:r>
      <w:r w:rsidRPr="00415DBA">
        <w:rPr>
          <w:b/>
          <w:spacing w:val="2"/>
        </w:rPr>
        <w:t xml:space="preserve"> per 15 minute increment</w:t>
      </w:r>
      <w:r w:rsidRPr="00415DBA">
        <w:rPr>
          <w:spacing w:val="2"/>
        </w:rPr>
        <w:t xml:space="preserve"> for each 15 minutes that the temporary lane closures are in place and not open to traffic in excess of the limitation as specified elsewhere in this special provision.  It shall be the responsibility of the engineer to determine the quantity of unapproved closure time.</w:t>
      </w:r>
    </w:p>
    <w:p w14:paraId="0F999E85" w14:textId="77777777" w:rsidR="00F0327B" w:rsidRPr="004970E0" w:rsidRDefault="00F0327B" w:rsidP="006769E9">
      <w:pPr>
        <w:spacing w:line="240" w:lineRule="auto"/>
      </w:pPr>
      <w:r w:rsidRPr="004970E0">
        <w:rPr>
          <w:b/>
        </w:rPr>
        <w:t xml:space="preserve">3.5.1  </w:t>
      </w:r>
      <w:r w:rsidRPr="004970E0">
        <w:t>The said liquidated damages specified will be assessed regardless if it would otherwise be charged as liquidated damages under the Missouri Standard Specification for Highway Construction, as amended elsewhere in this contract.</w:t>
      </w:r>
    </w:p>
    <w:p w14:paraId="5A8A98C5" w14:textId="77777777" w:rsidR="00F0327B" w:rsidRPr="005E76E4" w:rsidRDefault="00F0327B" w:rsidP="006769E9">
      <w:pPr>
        <w:spacing w:line="240" w:lineRule="auto"/>
        <w:rPr>
          <w:b/>
          <w:bCs w:val="0"/>
          <w:snapToGrid w:val="0"/>
        </w:rPr>
      </w:pPr>
      <w:r w:rsidRPr="005E76E4">
        <w:rPr>
          <w:b/>
          <w:bCs w:val="0"/>
          <w:snapToGrid w:val="0"/>
        </w:rPr>
        <w:t>4.0  Detours and Lane Closures.</w:t>
      </w:r>
    </w:p>
    <w:p w14:paraId="55362413" w14:textId="77777777" w:rsidR="00F0327B" w:rsidRPr="004970E0" w:rsidRDefault="00F0327B" w:rsidP="006769E9">
      <w:pPr>
        <w:spacing w:line="240" w:lineRule="auto"/>
        <w:rPr>
          <w:snapToGrid w:val="0"/>
        </w:rPr>
      </w:pPr>
      <w:r w:rsidRPr="004970E0">
        <w:rPr>
          <w:b/>
          <w:snapToGrid w:val="0"/>
        </w:rPr>
        <w:t>4.</w:t>
      </w:r>
      <w:r w:rsidR="003E6EF3">
        <w:rPr>
          <w:b/>
          <w:snapToGrid w:val="0"/>
        </w:rPr>
        <w:t>1</w:t>
      </w:r>
      <w:r w:rsidRPr="004970E0">
        <w:rPr>
          <w:snapToGrid w:val="0"/>
        </w:rPr>
        <w:t xml:space="preserve">  At least one lane of traffic in each direction shall be maintained at all times except for brief intervals of time required when the movement of the contractor’s equipment will seriously hinder the safe movement of traffic.  Periods during which the contractor will be allowed to interrupt traffic will be designated by the engineer.</w:t>
      </w:r>
    </w:p>
    <w:p w14:paraId="04198DC3" w14:textId="77777777" w:rsidR="00F0327B" w:rsidRDefault="00F0327B" w:rsidP="006769E9">
      <w:pPr>
        <w:spacing w:line="240" w:lineRule="auto"/>
      </w:pPr>
      <w:r w:rsidRPr="004970E0">
        <w:rPr>
          <w:b/>
          <w:snapToGrid w:val="0"/>
        </w:rPr>
        <w:t xml:space="preserve">5.0  Basis of Payment.  </w:t>
      </w:r>
      <w:r w:rsidRPr="004970E0">
        <w:rPr>
          <w:snapToGrid w:val="0"/>
        </w:rPr>
        <w:t>No direct payment will be made to the contractor to recover the cost of equipment, labor, materials or time required to fulfill the above provisions, unless specified elsewhere in the contract document.  All authorized changes in the traffic control plan shall be provided for as specified in Sec 616.</w:t>
      </w:r>
    </w:p>
    <w:p w14:paraId="45F65052" w14:textId="77777777" w:rsidR="003E6EF3" w:rsidRPr="00B40707" w:rsidRDefault="003E6EF3" w:rsidP="006769E9">
      <w:pPr>
        <w:pStyle w:val="Heading1"/>
        <w:spacing w:line="240" w:lineRule="auto"/>
      </w:pPr>
      <w:bookmarkStart w:id="59" w:name="_Toc343640"/>
      <w:bookmarkStart w:id="60" w:name="_Toc2947009"/>
      <w:r w:rsidRPr="00B40707">
        <w:rPr>
          <w:rStyle w:val="Heading1Char"/>
        </w:rPr>
        <w:t>Utilities</w:t>
      </w:r>
      <w:bookmarkEnd w:id="59"/>
      <w:bookmarkEnd w:id="60"/>
      <w:r w:rsidRPr="00B40707">
        <w:rPr>
          <w:rStyle w:val="Heading1Char"/>
        </w:rPr>
        <w:t xml:space="preserve"> </w:t>
      </w:r>
    </w:p>
    <w:p w14:paraId="27C4E3F4" w14:textId="77777777" w:rsidR="003E6EF3" w:rsidRPr="00660C68" w:rsidRDefault="003E6EF3" w:rsidP="006769E9">
      <w:pPr>
        <w:spacing w:line="240" w:lineRule="auto"/>
      </w:pPr>
      <w:r>
        <w:rPr>
          <w:b/>
        </w:rPr>
        <w:t>1</w:t>
      </w:r>
      <w:r w:rsidRPr="00660C68">
        <w:rPr>
          <w:b/>
        </w:rPr>
        <w:t>.0</w:t>
      </w:r>
      <w:r w:rsidRPr="00660C68">
        <w:t xml:space="preserve">  The contractor shall be aware there are numerous utilities present alo</w:t>
      </w:r>
      <w:r>
        <w:t xml:space="preserve">ng the routes in this contract. </w:t>
      </w:r>
      <w:r w:rsidRPr="00660C68">
        <w:t xml:space="preserve"> Utility locates were not performed during the design phase of the project; therefore, the extent of confli</w:t>
      </w:r>
      <w:r>
        <w:t>cts with utilities are unknown.  However, the intent of the contract is to vary the location of the sign installations to avoid utility conflicts.</w:t>
      </w:r>
    </w:p>
    <w:p w14:paraId="405E6700" w14:textId="77777777" w:rsidR="003E6EF3" w:rsidRPr="00660C68" w:rsidRDefault="003E6EF3" w:rsidP="006769E9">
      <w:pPr>
        <w:spacing w:line="240" w:lineRule="auto"/>
      </w:pPr>
      <w:r w:rsidRPr="00660C68">
        <w:t>There may be underground utilities that run parallel or cross the routes that are in close proxim</w:t>
      </w:r>
      <w:r>
        <w:t xml:space="preserve">ity to the sign work locations. </w:t>
      </w:r>
      <w:r w:rsidRPr="00660C68">
        <w:t xml:space="preserve"> The contractor shall take necessary precautions and measures to verify locations and depths of utilities by any necessary means to determin</w:t>
      </w:r>
      <w:r>
        <w:t>e exact impacts to their work.</w:t>
      </w:r>
    </w:p>
    <w:p w14:paraId="69CAD9B6" w14:textId="77777777" w:rsidR="003E6EF3" w:rsidRPr="005E1F71" w:rsidRDefault="003E6EF3" w:rsidP="006769E9">
      <w:pPr>
        <w:spacing w:line="240" w:lineRule="auto"/>
      </w:pPr>
      <w:r w:rsidRPr="005E1F71">
        <w:t xml:space="preserve">If utility facilities are found and discovered, the engineer will determine whether relocation of the utility is necessary to accommodate construction or if the work can be installed in accordance with Missouri Standard Plans for Highway Construction </w:t>
      </w:r>
      <w:r>
        <w:t xml:space="preserve">for the item of work specified.  If utility relocation is deemed necessary by the engineer and a delay is encountered, the contract time will be adjusted accordingly.  </w:t>
      </w:r>
    </w:p>
    <w:p w14:paraId="27F1EB78" w14:textId="77777777" w:rsidR="003E6EF3" w:rsidRPr="005E1F71" w:rsidRDefault="003E6EF3" w:rsidP="006769E9">
      <w:pPr>
        <w:spacing w:line="240" w:lineRule="auto"/>
      </w:pPr>
      <w:r w:rsidRPr="00612A5D">
        <w:rPr>
          <w:b/>
        </w:rPr>
        <w:t>2.0 Basis of Payment</w:t>
      </w:r>
      <w:r w:rsidRPr="005E1F71">
        <w:t xml:space="preserve">. There is no direct pay for complying with this provision. </w:t>
      </w:r>
    </w:p>
    <w:p w14:paraId="4A673EE7" w14:textId="77777777" w:rsidR="003E6EF3" w:rsidRPr="00D35E2E" w:rsidRDefault="003E6EF3" w:rsidP="006769E9">
      <w:pPr>
        <w:pStyle w:val="Heading1"/>
        <w:spacing w:line="240" w:lineRule="auto"/>
      </w:pPr>
      <w:bookmarkStart w:id="61" w:name="_Toc2947010"/>
      <w:r w:rsidRPr="00D35E2E">
        <w:t xml:space="preserve">Project Contact </w:t>
      </w:r>
      <w:r>
        <w:t>f</w:t>
      </w:r>
      <w:r w:rsidRPr="00D35E2E">
        <w:t>or Contractor/Bidder Questions</w:t>
      </w:r>
      <w:r w:rsidRPr="00D35E2E">
        <w:rPr>
          <w:u w:val="none"/>
        </w:rPr>
        <w:t xml:space="preserve"> JSP-96-05</w:t>
      </w:r>
      <w:bookmarkEnd w:id="61"/>
    </w:p>
    <w:p w14:paraId="6CA88FFE" w14:textId="77777777" w:rsidR="003E6EF3" w:rsidRDefault="003E6EF3" w:rsidP="006769E9">
      <w:pPr>
        <w:pStyle w:val="BodyText"/>
        <w:spacing w:line="240" w:lineRule="auto"/>
      </w:pPr>
      <w:r>
        <w:t>All questions concerning this project during the bidding process shall be forwarded to the project contact listed below.</w:t>
      </w:r>
    </w:p>
    <w:p w14:paraId="003CDC02" w14:textId="77777777" w:rsidR="003E6EF3" w:rsidRDefault="003E6EF3" w:rsidP="006769E9">
      <w:pPr>
        <w:pStyle w:val="BodyText"/>
        <w:spacing w:line="240" w:lineRule="auto"/>
        <w:contextualSpacing/>
      </w:pPr>
      <w:r>
        <w:t>Kevin Marti, Transportation Project Manager, Project Contact</w:t>
      </w:r>
    </w:p>
    <w:p w14:paraId="39D0E5D6" w14:textId="77777777" w:rsidR="003E6EF3" w:rsidRDefault="003E6EF3" w:rsidP="006769E9">
      <w:pPr>
        <w:pStyle w:val="BodyText"/>
        <w:spacing w:line="240" w:lineRule="auto"/>
        <w:contextualSpacing/>
      </w:pPr>
      <w:r>
        <w:t>Southwest District</w:t>
      </w:r>
    </w:p>
    <w:p w14:paraId="1E0E038F" w14:textId="77777777" w:rsidR="003E6EF3" w:rsidRDefault="003E6EF3" w:rsidP="006769E9">
      <w:pPr>
        <w:pStyle w:val="BodyText"/>
        <w:spacing w:line="240" w:lineRule="auto"/>
        <w:contextualSpacing/>
      </w:pPr>
      <w:r>
        <w:t>600 West Outer Road</w:t>
      </w:r>
    </w:p>
    <w:p w14:paraId="1AAB4B62" w14:textId="77777777" w:rsidR="003E6EF3" w:rsidRDefault="003E6EF3" w:rsidP="006769E9">
      <w:pPr>
        <w:pStyle w:val="BodyText"/>
        <w:spacing w:line="240" w:lineRule="auto"/>
      </w:pPr>
      <w:r>
        <w:t>Nevada, MO 64772</w:t>
      </w:r>
    </w:p>
    <w:p w14:paraId="64D5F9CB" w14:textId="77777777" w:rsidR="003E6EF3" w:rsidRDefault="003E6EF3" w:rsidP="006769E9">
      <w:pPr>
        <w:pStyle w:val="BodyText"/>
        <w:spacing w:after="0" w:line="240" w:lineRule="auto"/>
        <w:contextualSpacing/>
      </w:pPr>
      <w:r>
        <w:t>Telephone Number:  417-621-6325</w:t>
      </w:r>
    </w:p>
    <w:p w14:paraId="7FDCC106" w14:textId="77777777" w:rsidR="003E6EF3" w:rsidRDefault="003E6EF3" w:rsidP="006769E9">
      <w:pPr>
        <w:spacing w:line="240" w:lineRule="auto"/>
      </w:pPr>
      <w:r w:rsidRPr="00D35E2E">
        <w:t>Email</w:t>
      </w:r>
      <w:r>
        <w:t>:</w:t>
      </w:r>
      <w:r w:rsidRPr="00D35E2E">
        <w:t xml:space="preserve">  </w:t>
      </w:r>
      <w:hyperlink r:id="rId15" w:history="1">
        <w:r>
          <w:rPr>
            <w:rStyle w:val="Hyperlink"/>
            <w:rFonts w:cs="Arial"/>
          </w:rPr>
          <w:t>kevin.marti@modot.mo.gov</w:t>
        </w:r>
      </w:hyperlink>
    </w:p>
    <w:p w14:paraId="5F755D3E" w14:textId="77777777" w:rsidR="003E6EF3" w:rsidRPr="00D35E2E" w:rsidRDefault="003E6EF3" w:rsidP="006769E9">
      <w:pPr>
        <w:spacing w:line="240" w:lineRule="auto"/>
      </w:pPr>
      <w:r w:rsidRPr="00D35E2E">
        <w:t>All questions concerning the bid document preparation can be directed to the Central Office – Design at (573) 751-2876.</w:t>
      </w:r>
    </w:p>
    <w:p w14:paraId="100953D4" w14:textId="77777777" w:rsidR="003706D9" w:rsidRPr="003614D4" w:rsidRDefault="003706D9" w:rsidP="006769E9">
      <w:pPr>
        <w:pStyle w:val="Heading1"/>
        <w:spacing w:line="240" w:lineRule="auto"/>
      </w:pPr>
      <w:bookmarkStart w:id="62" w:name="_Toc2947011"/>
      <w:r w:rsidRPr="003614D4">
        <w:t>Emergency Prov</w:t>
      </w:r>
      <w:r>
        <w:t>isions and Incident Management</w:t>
      </w:r>
      <w:r w:rsidRPr="003614D4">
        <w:rPr>
          <w:u w:val="none"/>
        </w:rPr>
        <w:t xml:space="preserve"> JSP-90-11</w:t>
      </w:r>
      <w:bookmarkEnd w:id="62"/>
    </w:p>
    <w:p w14:paraId="7CE3DD18" w14:textId="77777777" w:rsidR="003706D9" w:rsidRDefault="003706D9" w:rsidP="006769E9">
      <w:pPr>
        <w:pStyle w:val="BodyText"/>
        <w:spacing w:line="240" w:lineRule="auto"/>
      </w:pPr>
      <w:r>
        <w:rPr>
          <w:b/>
        </w:rPr>
        <w:t>1.0</w:t>
      </w:r>
      <w:r>
        <w:t xml:space="preserve">  The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27730E2" w14:textId="77777777" w:rsidR="003706D9" w:rsidRDefault="003706D9" w:rsidP="006769E9">
      <w:pPr>
        <w:pStyle w:val="BodyText"/>
        <w:spacing w:line="240" w:lineRule="auto"/>
      </w:pPr>
      <w:r>
        <w:rPr>
          <w:b/>
        </w:rPr>
        <w:t>2.0</w:t>
      </w:r>
      <w:r>
        <w:t xml:space="preserve">  In addition to the 911 emergency telephone number for ambulance, fire or police services, the following agencies may also be notified for accident or emergency situation within the project limits.</w:t>
      </w:r>
    </w:p>
    <w:tbl>
      <w:tblPr>
        <w:tblW w:w="9279" w:type="dxa"/>
        <w:jc w:val="center"/>
        <w:tblLayout w:type="fixed"/>
        <w:tblCellMar>
          <w:left w:w="43" w:type="dxa"/>
          <w:right w:w="43" w:type="dxa"/>
        </w:tblCellMar>
        <w:tblLook w:val="0000" w:firstRow="0" w:lastRow="0" w:firstColumn="0" w:lastColumn="0" w:noHBand="0" w:noVBand="0"/>
      </w:tblPr>
      <w:tblGrid>
        <w:gridCol w:w="9279"/>
      </w:tblGrid>
      <w:tr w:rsidR="00011FDA" w14:paraId="67176A07" w14:textId="77777777" w:rsidTr="005E76E4">
        <w:trPr>
          <w:cantSplit/>
          <w:trHeight w:val="360"/>
          <w:jc w:val="center"/>
        </w:trPr>
        <w:tc>
          <w:tcPr>
            <w:tcW w:w="9279" w:type="dxa"/>
            <w:tcBorders>
              <w:top w:val="single" w:sz="6" w:space="0" w:color="auto"/>
              <w:left w:val="single" w:sz="6" w:space="0" w:color="auto"/>
              <w:bottom w:val="single" w:sz="6" w:space="0" w:color="auto"/>
              <w:right w:val="single" w:sz="4" w:space="0" w:color="auto"/>
            </w:tcBorders>
            <w:vAlign w:val="center"/>
          </w:tcPr>
          <w:p w14:paraId="3192C835" w14:textId="77777777" w:rsidR="00011FDA" w:rsidRDefault="00011FDA" w:rsidP="006769E9">
            <w:pPr>
              <w:pStyle w:val="BodyText"/>
              <w:spacing w:after="0" w:line="240" w:lineRule="auto"/>
              <w:jc w:val="center"/>
            </w:pPr>
            <w:r>
              <w:t>Missouri Highway Patrol Troop D  417-895-6868</w:t>
            </w:r>
          </w:p>
        </w:tc>
      </w:tr>
      <w:tr w:rsidR="00011FDA" w14:paraId="508FD222"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084B6C8B" w14:textId="77777777" w:rsidR="00011FDA" w:rsidRDefault="00011FDA" w:rsidP="006769E9">
            <w:pPr>
              <w:pStyle w:val="BodyText"/>
              <w:spacing w:after="0" w:line="240" w:lineRule="auto"/>
              <w:jc w:val="center"/>
            </w:pPr>
            <w:r>
              <w:t>MoDOT Customer Service  417-895-7600</w:t>
            </w:r>
          </w:p>
        </w:tc>
      </w:tr>
      <w:tr w:rsidR="002648AE" w14:paraId="38276DB7"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387D40B0" w14:textId="77777777" w:rsidR="002648AE" w:rsidRDefault="004B5BC7" w:rsidP="006769E9">
            <w:pPr>
              <w:pStyle w:val="BodyText"/>
              <w:spacing w:after="0" w:line="240" w:lineRule="auto"/>
              <w:jc w:val="center"/>
            </w:pPr>
            <w:r>
              <w:t>Barry Couunty Sheriff’s Office 417-847-3121</w:t>
            </w:r>
          </w:p>
        </w:tc>
      </w:tr>
      <w:tr w:rsidR="00011FDA" w14:paraId="75EB7CB8"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5BA8CDC9" w14:textId="77777777" w:rsidR="00011FDA" w:rsidRDefault="004B5BC7" w:rsidP="006769E9">
            <w:pPr>
              <w:pStyle w:val="BodyText"/>
              <w:spacing w:after="0" w:line="240" w:lineRule="auto"/>
              <w:jc w:val="center"/>
            </w:pPr>
            <w:r>
              <w:t>Barton County Sheriff’s Office 417-682-5541</w:t>
            </w:r>
          </w:p>
        </w:tc>
      </w:tr>
      <w:tr w:rsidR="004B5BC7" w14:paraId="73C658D4"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661CA3D7" w14:textId="77777777" w:rsidR="004B5BC7" w:rsidRDefault="004B5BC7" w:rsidP="006769E9">
            <w:pPr>
              <w:pStyle w:val="BodyText"/>
              <w:spacing w:after="0" w:line="240" w:lineRule="auto"/>
              <w:jc w:val="center"/>
            </w:pPr>
            <w:r>
              <w:t>Bates County Sheriff’s Office 660-679-3232</w:t>
            </w:r>
          </w:p>
        </w:tc>
      </w:tr>
      <w:tr w:rsidR="00011FDA" w14:paraId="193C2DDB"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1B4AA22C" w14:textId="77777777" w:rsidR="00011FDA" w:rsidRDefault="004B5BC7" w:rsidP="006769E9">
            <w:pPr>
              <w:pStyle w:val="BodyText"/>
              <w:spacing w:after="0" w:line="240" w:lineRule="auto"/>
              <w:jc w:val="center"/>
            </w:pPr>
            <w:r>
              <w:t>Benton County Sheriff’s Office 660-438-6135</w:t>
            </w:r>
          </w:p>
        </w:tc>
      </w:tr>
      <w:tr w:rsidR="00011FDA" w14:paraId="0D8E6848"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34B7E30E" w14:textId="77777777" w:rsidR="00011FDA" w:rsidRPr="007243AB" w:rsidRDefault="004B5BC7" w:rsidP="006769E9">
            <w:pPr>
              <w:pStyle w:val="BodyText"/>
              <w:spacing w:after="0" w:line="240" w:lineRule="auto"/>
              <w:jc w:val="center"/>
            </w:pPr>
            <w:r>
              <w:t>Christian County Sheriff’s Office 417-582-5330</w:t>
            </w:r>
          </w:p>
        </w:tc>
      </w:tr>
      <w:tr w:rsidR="00011FDA" w14:paraId="4D9F975C"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2B433D9E" w14:textId="77777777" w:rsidR="00011FDA" w:rsidRPr="007243AB" w:rsidRDefault="004B5BC7" w:rsidP="006769E9">
            <w:pPr>
              <w:pStyle w:val="BodyText"/>
              <w:spacing w:after="0" w:line="240" w:lineRule="auto"/>
              <w:jc w:val="center"/>
            </w:pPr>
            <w:r>
              <w:t>Dallas County Sheriff’s Office 417-345-2441</w:t>
            </w:r>
          </w:p>
        </w:tc>
      </w:tr>
      <w:tr w:rsidR="00011FDA" w14:paraId="5884A211"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7E7E90C4" w14:textId="77777777" w:rsidR="00011FDA" w:rsidRPr="007243AB" w:rsidRDefault="004B5BC7" w:rsidP="006769E9">
            <w:pPr>
              <w:pStyle w:val="BodyText"/>
              <w:spacing w:after="0" w:line="240" w:lineRule="auto"/>
              <w:jc w:val="center"/>
            </w:pPr>
            <w:r>
              <w:t>Greene County Sheriff’s Office  417-868-4040</w:t>
            </w:r>
          </w:p>
        </w:tc>
      </w:tr>
      <w:tr w:rsidR="00B07B45" w14:paraId="05274CDE"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734A518C" w14:textId="77777777" w:rsidR="00B07B45" w:rsidRPr="007243AB" w:rsidRDefault="004B5BC7" w:rsidP="006769E9">
            <w:pPr>
              <w:pStyle w:val="BodyText"/>
              <w:spacing w:after="0" w:line="240" w:lineRule="auto"/>
              <w:jc w:val="center"/>
            </w:pPr>
            <w:r>
              <w:t>Henry County Sheriff’s Office 660-885-3173</w:t>
            </w:r>
          </w:p>
        </w:tc>
      </w:tr>
      <w:tr w:rsidR="00B07B45" w14:paraId="0FB0EB21"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4FBC8E6E" w14:textId="77777777" w:rsidR="00B07B45" w:rsidRPr="007243AB" w:rsidRDefault="004B5BC7" w:rsidP="006769E9">
            <w:pPr>
              <w:pStyle w:val="BodyText"/>
              <w:spacing w:after="0" w:line="240" w:lineRule="auto"/>
              <w:jc w:val="center"/>
            </w:pPr>
            <w:r>
              <w:t>Hickory County Sheriff’s Office 417-745-6415</w:t>
            </w:r>
          </w:p>
        </w:tc>
      </w:tr>
      <w:tr w:rsidR="00B07B45" w14:paraId="544D50D0"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11390A50" w14:textId="77777777" w:rsidR="00B07B45" w:rsidRPr="007243AB" w:rsidRDefault="004B5BC7" w:rsidP="006769E9">
            <w:pPr>
              <w:pStyle w:val="BodyText"/>
              <w:spacing w:after="0" w:line="240" w:lineRule="auto"/>
              <w:jc w:val="center"/>
            </w:pPr>
            <w:r>
              <w:t>Jasper County Sheriff’s Office 417-358-8177</w:t>
            </w:r>
          </w:p>
        </w:tc>
      </w:tr>
      <w:tr w:rsidR="00B07B45" w14:paraId="7B1CB9BD"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35222CC8" w14:textId="77777777" w:rsidR="00B07B45" w:rsidRPr="007243AB" w:rsidRDefault="004B5BC7" w:rsidP="006769E9">
            <w:pPr>
              <w:pStyle w:val="BodyText"/>
              <w:spacing w:after="0" w:line="240" w:lineRule="auto"/>
              <w:jc w:val="center"/>
            </w:pPr>
            <w:r>
              <w:t>Laclede County Sheriff’s Office 417-532-2311</w:t>
            </w:r>
          </w:p>
        </w:tc>
      </w:tr>
      <w:tr w:rsidR="00B07B45" w14:paraId="7D76DDF2"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180E73A2" w14:textId="77777777" w:rsidR="00B07B45" w:rsidRPr="007243AB" w:rsidRDefault="004B5BC7" w:rsidP="006769E9">
            <w:pPr>
              <w:pStyle w:val="BodyText"/>
              <w:spacing w:after="0" w:line="240" w:lineRule="auto"/>
              <w:jc w:val="center"/>
            </w:pPr>
            <w:r>
              <w:t>Lawrence County Sheriff’s Office 417-466-2131</w:t>
            </w:r>
          </w:p>
        </w:tc>
      </w:tr>
      <w:tr w:rsidR="00B07B45" w14:paraId="738B5E0F"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542D93C9" w14:textId="77777777" w:rsidR="00B07B45" w:rsidRPr="007243AB" w:rsidRDefault="004B5BC7" w:rsidP="006769E9">
            <w:pPr>
              <w:pStyle w:val="BodyText"/>
              <w:spacing w:after="0" w:line="240" w:lineRule="auto"/>
              <w:jc w:val="center"/>
            </w:pPr>
            <w:r>
              <w:t>Newton County Sheriff’s Office 417-451-8300</w:t>
            </w:r>
          </w:p>
        </w:tc>
      </w:tr>
      <w:tr w:rsidR="00A47D53" w14:paraId="6E924F61"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44A44FB3" w14:textId="77777777" w:rsidR="00A47D53" w:rsidRPr="007243AB" w:rsidRDefault="004B5BC7" w:rsidP="006769E9">
            <w:pPr>
              <w:pStyle w:val="BodyText"/>
              <w:spacing w:after="0" w:line="240" w:lineRule="auto"/>
              <w:jc w:val="center"/>
            </w:pPr>
            <w:r>
              <w:t>McDonald County Sheriff’s Office 417-223-4319</w:t>
            </w:r>
          </w:p>
        </w:tc>
      </w:tr>
      <w:tr w:rsidR="00A47D53" w14:paraId="4FA7B862"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7DFC35C5" w14:textId="77777777" w:rsidR="00A47D53" w:rsidRPr="007243AB" w:rsidRDefault="004B5BC7" w:rsidP="006769E9">
            <w:pPr>
              <w:pStyle w:val="BodyText"/>
              <w:spacing w:after="0" w:line="240" w:lineRule="auto"/>
              <w:jc w:val="center"/>
            </w:pPr>
            <w:r>
              <w:t>Polk County Sheriff’s Office 417-777-9020</w:t>
            </w:r>
          </w:p>
        </w:tc>
      </w:tr>
      <w:tr w:rsidR="00A47D53" w14:paraId="2F7D836A"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70595E24" w14:textId="77777777" w:rsidR="00A47D53" w:rsidRPr="007243AB" w:rsidRDefault="00E058D9" w:rsidP="006769E9">
            <w:pPr>
              <w:pStyle w:val="BodyText"/>
              <w:spacing w:after="0" w:line="240" w:lineRule="auto"/>
              <w:jc w:val="center"/>
            </w:pPr>
            <w:r>
              <w:t>St. Clair County Sheriff’s Office 417-646-5822</w:t>
            </w:r>
          </w:p>
        </w:tc>
      </w:tr>
      <w:tr w:rsidR="00A47D53" w14:paraId="671761A0"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7D27488E" w14:textId="77777777" w:rsidR="00A47D53" w:rsidRPr="007243AB" w:rsidRDefault="00E058D9" w:rsidP="006769E9">
            <w:pPr>
              <w:pStyle w:val="BodyText"/>
              <w:spacing w:after="0" w:line="240" w:lineRule="auto"/>
              <w:jc w:val="center"/>
            </w:pPr>
            <w:r>
              <w:t>Stone County Sheriff’s Office 417-357-6116</w:t>
            </w:r>
          </w:p>
        </w:tc>
      </w:tr>
      <w:tr w:rsidR="00A47D53" w14:paraId="048306E3"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070922A7" w14:textId="77777777" w:rsidR="00A47D53" w:rsidRPr="007243AB" w:rsidRDefault="00E058D9" w:rsidP="006769E9">
            <w:pPr>
              <w:pStyle w:val="BodyText"/>
              <w:spacing w:after="0" w:line="240" w:lineRule="auto"/>
              <w:jc w:val="center"/>
            </w:pPr>
            <w:r>
              <w:t>Taney County Sheriff’s Office 417-546-7250</w:t>
            </w:r>
          </w:p>
        </w:tc>
      </w:tr>
      <w:tr w:rsidR="00A47D53" w14:paraId="288A7847"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31ABD801" w14:textId="77777777" w:rsidR="00A47D53" w:rsidRPr="007243AB" w:rsidRDefault="004B5BC7" w:rsidP="006769E9">
            <w:pPr>
              <w:pStyle w:val="BodyText"/>
              <w:spacing w:after="0" w:line="240" w:lineRule="auto"/>
              <w:jc w:val="center"/>
            </w:pPr>
            <w:r>
              <w:t>Vernon County Sheriff’s Office 417-448-5555</w:t>
            </w:r>
          </w:p>
        </w:tc>
      </w:tr>
      <w:tr w:rsidR="003854A5" w14:paraId="065DBB99" w14:textId="77777777" w:rsidTr="005E76E4">
        <w:trPr>
          <w:cantSplit/>
          <w:trHeight w:val="360"/>
          <w:jc w:val="center"/>
        </w:trPr>
        <w:tc>
          <w:tcPr>
            <w:tcW w:w="9279" w:type="dxa"/>
            <w:tcBorders>
              <w:top w:val="single" w:sz="6" w:space="0" w:color="auto"/>
              <w:left w:val="single" w:sz="6" w:space="0" w:color="auto"/>
              <w:bottom w:val="single" w:sz="6" w:space="0" w:color="auto"/>
              <w:right w:val="single" w:sz="6" w:space="0" w:color="auto"/>
            </w:tcBorders>
            <w:vAlign w:val="center"/>
          </w:tcPr>
          <w:p w14:paraId="6335146E" w14:textId="77777777" w:rsidR="003854A5" w:rsidRPr="007243AB" w:rsidRDefault="00E058D9" w:rsidP="006769E9">
            <w:pPr>
              <w:pStyle w:val="BodyText"/>
              <w:spacing w:after="0" w:line="240" w:lineRule="auto"/>
              <w:jc w:val="center"/>
            </w:pPr>
            <w:r>
              <w:t>Webster County Sheriff’s Office 417-859-3614</w:t>
            </w:r>
          </w:p>
        </w:tc>
      </w:tr>
    </w:tbl>
    <w:p w14:paraId="492B71C1" w14:textId="77777777" w:rsidR="005E76E4" w:rsidRDefault="005E76E4" w:rsidP="00A63F3C">
      <w:pPr>
        <w:pStyle w:val="BodyText"/>
        <w:spacing w:before="480" w:after="480" w:line="240" w:lineRule="auto"/>
      </w:pPr>
    </w:p>
    <w:tbl>
      <w:tblPr>
        <w:tblW w:w="9279" w:type="dxa"/>
        <w:jc w:val="center"/>
        <w:tblLayout w:type="fixed"/>
        <w:tblCellMar>
          <w:left w:w="43" w:type="dxa"/>
          <w:right w:w="43" w:type="dxa"/>
        </w:tblCellMar>
        <w:tblLook w:val="0000" w:firstRow="0" w:lastRow="0" w:firstColumn="0" w:lastColumn="0" w:noHBand="0" w:noVBand="0"/>
      </w:tblPr>
      <w:tblGrid>
        <w:gridCol w:w="4714"/>
        <w:gridCol w:w="4565"/>
      </w:tblGrid>
      <w:tr w:rsidR="00011FDA" w:rsidRPr="005E76E4" w14:paraId="5F438CD1" w14:textId="77777777" w:rsidTr="005E76E4">
        <w:trPr>
          <w:cantSplit/>
          <w:trHeight w:val="360"/>
          <w:jc w:val="center"/>
        </w:trPr>
        <w:tc>
          <w:tcPr>
            <w:tcW w:w="9279" w:type="dxa"/>
            <w:gridSpan w:val="2"/>
            <w:tcBorders>
              <w:top w:val="single" w:sz="6" w:space="0" w:color="auto"/>
              <w:left w:val="single" w:sz="6" w:space="0" w:color="auto"/>
              <w:bottom w:val="single" w:sz="6" w:space="0" w:color="auto"/>
              <w:right w:val="single" w:sz="6" w:space="0" w:color="auto"/>
            </w:tcBorders>
            <w:vAlign w:val="center"/>
          </w:tcPr>
          <w:p w14:paraId="2176A278" w14:textId="77777777" w:rsidR="00011FDA" w:rsidRPr="005E76E4" w:rsidRDefault="00011FDA" w:rsidP="006769E9">
            <w:pPr>
              <w:pStyle w:val="BodyText"/>
              <w:spacing w:after="0" w:line="240" w:lineRule="auto"/>
              <w:jc w:val="center"/>
              <w:rPr>
                <w:b/>
                <w:bCs w:val="0"/>
              </w:rPr>
            </w:pPr>
            <w:r w:rsidRPr="005E76E4">
              <w:rPr>
                <w:b/>
                <w:bCs w:val="0"/>
              </w:rPr>
              <w:t>Emergency Only Numbers</w:t>
            </w:r>
          </w:p>
        </w:tc>
      </w:tr>
      <w:tr w:rsidR="00011FDA" w14:paraId="0B89B160" w14:textId="77777777" w:rsidTr="005E76E4">
        <w:trPr>
          <w:cantSplit/>
          <w:trHeight w:val="360"/>
          <w:jc w:val="center"/>
        </w:trPr>
        <w:tc>
          <w:tcPr>
            <w:tcW w:w="4714" w:type="dxa"/>
            <w:tcBorders>
              <w:top w:val="single" w:sz="6" w:space="0" w:color="auto"/>
              <w:left w:val="single" w:sz="6" w:space="0" w:color="auto"/>
              <w:bottom w:val="single" w:sz="6" w:space="0" w:color="auto"/>
              <w:right w:val="single" w:sz="4" w:space="0" w:color="auto"/>
            </w:tcBorders>
            <w:vAlign w:val="center"/>
          </w:tcPr>
          <w:p w14:paraId="3D7E0E3F" w14:textId="77777777" w:rsidR="00011FDA" w:rsidRDefault="00011FDA" w:rsidP="006769E9">
            <w:pPr>
              <w:pStyle w:val="BodyText"/>
              <w:spacing w:after="0" w:line="240" w:lineRule="auto"/>
              <w:jc w:val="center"/>
            </w:pPr>
            <w:r>
              <w:t>*55 (Cell Phone) – Missouri Highway Patrol</w:t>
            </w:r>
          </w:p>
        </w:tc>
        <w:tc>
          <w:tcPr>
            <w:tcW w:w="4565" w:type="dxa"/>
            <w:tcBorders>
              <w:top w:val="single" w:sz="6" w:space="0" w:color="auto"/>
              <w:left w:val="single" w:sz="6" w:space="0" w:color="auto"/>
              <w:bottom w:val="single" w:sz="6" w:space="0" w:color="auto"/>
              <w:right w:val="single" w:sz="4" w:space="0" w:color="auto"/>
            </w:tcBorders>
            <w:vAlign w:val="center"/>
          </w:tcPr>
          <w:p w14:paraId="27F560A7" w14:textId="77777777" w:rsidR="00011FDA" w:rsidRDefault="00011FDA" w:rsidP="006769E9">
            <w:pPr>
              <w:pStyle w:val="BodyText"/>
              <w:spacing w:after="0" w:line="240" w:lineRule="auto"/>
              <w:jc w:val="center"/>
            </w:pPr>
            <w:r>
              <w:t>417-766-3265 – MoDOT Incident Management Coordinator</w:t>
            </w:r>
          </w:p>
        </w:tc>
      </w:tr>
    </w:tbl>
    <w:p w14:paraId="5732452E" w14:textId="77777777" w:rsidR="003706D9" w:rsidRDefault="003706D9" w:rsidP="006769E9">
      <w:pPr>
        <w:pStyle w:val="BodyText"/>
        <w:spacing w:before="240" w:line="240" w:lineRule="auto"/>
      </w:pPr>
      <w:r>
        <w:rPr>
          <w:b/>
        </w:rPr>
        <w:t>2.1</w:t>
      </w:r>
      <w:r>
        <w:t xml:space="preserve">  This list is not all inclusive.  Notification of the need for wrecker or tow truck services will remain the responsibility of the appropriate police agency.</w:t>
      </w:r>
    </w:p>
    <w:p w14:paraId="6EEDDA41" w14:textId="77777777" w:rsidR="003706D9" w:rsidRDefault="003706D9" w:rsidP="006769E9">
      <w:pPr>
        <w:pStyle w:val="BodyText"/>
        <w:spacing w:line="240" w:lineRule="auto"/>
      </w:pPr>
      <w:r>
        <w:rPr>
          <w:b/>
        </w:rPr>
        <w:t>2.2</w:t>
      </w:r>
      <w:r>
        <w:t xml:space="preserve">  The contractor shall notify enforcement and emergency agencies before the start of 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2746A3AE" w14:textId="77777777" w:rsidR="003706D9" w:rsidRDefault="003706D9" w:rsidP="006769E9">
      <w:pPr>
        <w:pStyle w:val="BodyText"/>
        <w:spacing w:line="240" w:lineRule="auto"/>
      </w:pPr>
      <w:r>
        <w:rPr>
          <w:b/>
        </w:rPr>
        <w:t>3.0</w:t>
      </w:r>
      <w:r>
        <w:t xml:space="preserve">  No direct pay will be made to the contractor to recover the cost of the communication equipment, labor, materials or time required to fulfill the above provisions.</w:t>
      </w:r>
    </w:p>
    <w:p w14:paraId="29D6BB1F" w14:textId="77777777" w:rsidR="003E6EF3" w:rsidRPr="00812F36" w:rsidRDefault="003E6EF3" w:rsidP="006769E9">
      <w:pPr>
        <w:pStyle w:val="Heading1"/>
        <w:spacing w:line="240" w:lineRule="auto"/>
        <w:rPr>
          <w:snapToGrid w:val="0"/>
        </w:rPr>
      </w:pPr>
      <w:bookmarkStart w:id="63" w:name="_Toc343643"/>
      <w:bookmarkStart w:id="64" w:name="_Toc2947012"/>
      <w:r w:rsidRPr="00812F36">
        <w:rPr>
          <w:snapToGrid w:val="0"/>
        </w:rPr>
        <w:t xml:space="preserve">Removal and Disposition </w:t>
      </w:r>
      <w:r>
        <w:rPr>
          <w:snapToGrid w:val="0"/>
        </w:rPr>
        <w:t>o</w:t>
      </w:r>
      <w:r w:rsidRPr="00812F36">
        <w:rPr>
          <w:snapToGrid w:val="0"/>
        </w:rPr>
        <w:t xml:space="preserve">f Existing </w:t>
      </w:r>
      <w:r w:rsidRPr="00812F36">
        <w:t>MoDOT</w:t>
      </w:r>
      <w:r w:rsidRPr="00812F36">
        <w:rPr>
          <w:snapToGrid w:val="0"/>
        </w:rPr>
        <w:t xml:space="preserve"> Signing Equipment</w:t>
      </w:r>
      <w:bookmarkEnd w:id="63"/>
      <w:bookmarkEnd w:id="64"/>
    </w:p>
    <w:p w14:paraId="6CD450CF" w14:textId="77777777" w:rsidR="003E6EF3" w:rsidRDefault="003E6EF3" w:rsidP="006769E9">
      <w:pPr>
        <w:spacing w:line="240" w:lineRule="auto"/>
      </w:pPr>
      <w:r w:rsidRPr="002645C8">
        <w:rPr>
          <w:b/>
        </w:rPr>
        <w:t>1.0  Description.</w:t>
      </w:r>
      <w:r w:rsidRPr="002645C8">
        <w:t xml:space="preserve">  The existing sheet and/or extruded aluminum sign panels to be rem</w:t>
      </w:r>
      <w:r>
        <w:t xml:space="preserve">oved by the contractor shall be delivered to one of the Missouri Department of Transportation locations listed below.  The contractor shall assist with the storage of these signs as directed by the engineer.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948"/>
        <w:gridCol w:w="2948"/>
      </w:tblGrid>
      <w:tr w:rsidR="003E6EF3" w:rsidRPr="000D62EE" w14:paraId="4B8F0E5B" w14:textId="77777777" w:rsidTr="003A7C9D">
        <w:trPr>
          <w:trHeight w:val="252"/>
        </w:trPr>
        <w:tc>
          <w:tcPr>
            <w:tcW w:w="2266" w:type="dxa"/>
            <w:shd w:val="clear" w:color="auto" w:fill="auto"/>
          </w:tcPr>
          <w:p w14:paraId="62843A38" w14:textId="77777777" w:rsidR="003E6EF3" w:rsidRPr="000D62EE" w:rsidRDefault="003E6EF3" w:rsidP="006769E9">
            <w:pPr>
              <w:spacing w:after="0" w:line="240" w:lineRule="auto"/>
            </w:pPr>
            <w:r w:rsidRPr="000D62EE">
              <w:t>Location</w:t>
            </w:r>
          </w:p>
        </w:tc>
        <w:tc>
          <w:tcPr>
            <w:tcW w:w="2948" w:type="dxa"/>
            <w:shd w:val="clear" w:color="auto" w:fill="auto"/>
          </w:tcPr>
          <w:p w14:paraId="05BA55F5" w14:textId="77777777" w:rsidR="003E6EF3" w:rsidRPr="000D62EE" w:rsidRDefault="003E6EF3" w:rsidP="006769E9">
            <w:pPr>
              <w:spacing w:after="0" w:line="240" w:lineRule="auto"/>
            </w:pPr>
            <w:r w:rsidRPr="000D62EE">
              <w:t>Address</w:t>
            </w:r>
          </w:p>
        </w:tc>
        <w:tc>
          <w:tcPr>
            <w:tcW w:w="2948" w:type="dxa"/>
            <w:shd w:val="clear" w:color="auto" w:fill="auto"/>
          </w:tcPr>
          <w:p w14:paraId="588042C9" w14:textId="77777777" w:rsidR="003E6EF3" w:rsidRPr="000D62EE" w:rsidRDefault="003E6EF3" w:rsidP="006769E9">
            <w:pPr>
              <w:spacing w:after="0" w:line="240" w:lineRule="auto"/>
            </w:pPr>
            <w:r w:rsidRPr="000D62EE">
              <w:t>Contact</w:t>
            </w:r>
          </w:p>
        </w:tc>
      </w:tr>
      <w:tr w:rsidR="003E6EF3" w:rsidRPr="000D62EE" w14:paraId="2126F86B" w14:textId="77777777" w:rsidTr="003A7C9D">
        <w:trPr>
          <w:trHeight w:val="504"/>
        </w:trPr>
        <w:tc>
          <w:tcPr>
            <w:tcW w:w="2266" w:type="dxa"/>
            <w:shd w:val="clear" w:color="auto" w:fill="auto"/>
          </w:tcPr>
          <w:p w14:paraId="4A26A421" w14:textId="77777777" w:rsidR="003E6EF3" w:rsidRPr="000D62EE" w:rsidRDefault="00EB66BB" w:rsidP="006769E9">
            <w:pPr>
              <w:spacing w:after="0" w:line="240" w:lineRule="auto"/>
            </w:pPr>
            <w:r w:rsidRPr="000D62EE">
              <w:t>Nevada</w:t>
            </w:r>
          </w:p>
        </w:tc>
        <w:tc>
          <w:tcPr>
            <w:tcW w:w="2948" w:type="dxa"/>
            <w:shd w:val="clear" w:color="auto" w:fill="auto"/>
          </w:tcPr>
          <w:p w14:paraId="4773757B" w14:textId="77777777" w:rsidR="003E6EF3" w:rsidRPr="000D62EE" w:rsidRDefault="00EB66BB" w:rsidP="006769E9">
            <w:pPr>
              <w:spacing w:after="0" w:line="240" w:lineRule="auto"/>
            </w:pPr>
            <w:r w:rsidRPr="000D62EE">
              <w:t>601 W Outer Rd</w:t>
            </w:r>
          </w:p>
          <w:p w14:paraId="336ED450" w14:textId="77777777" w:rsidR="00EB66BB" w:rsidRPr="000D62EE" w:rsidRDefault="00EB66BB" w:rsidP="006769E9">
            <w:pPr>
              <w:spacing w:after="0" w:line="240" w:lineRule="auto"/>
            </w:pPr>
            <w:r w:rsidRPr="000D62EE">
              <w:t>Nevada, MO 64772</w:t>
            </w:r>
          </w:p>
        </w:tc>
        <w:tc>
          <w:tcPr>
            <w:tcW w:w="2948" w:type="dxa"/>
            <w:shd w:val="clear" w:color="auto" w:fill="auto"/>
          </w:tcPr>
          <w:p w14:paraId="3DD3D8BB" w14:textId="77777777" w:rsidR="003E6EF3" w:rsidRPr="000D62EE" w:rsidRDefault="00EB66BB" w:rsidP="006769E9">
            <w:pPr>
              <w:spacing w:after="0" w:line="240" w:lineRule="auto"/>
            </w:pPr>
            <w:r w:rsidRPr="000D62EE">
              <w:t>Alan Hooper</w:t>
            </w:r>
          </w:p>
          <w:p w14:paraId="032E4558" w14:textId="77777777" w:rsidR="00EB66BB" w:rsidRPr="000D62EE" w:rsidRDefault="00EB66BB" w:rsidP="006769E9">
            <w:pPr>
              <w:spacing w:after="0" w:line="240" w:lineRule="auto"/>
            </w:pPr>
            <w:r w:rsidRPr="000D62EE">
              <w:t>(417) 448-1393</w:t>
            </w:r>
          </w:p>
        </w:tc>
      </w:tr>
      <w:tr w:rsidR="00DA0592" w:rsidRPr="000D62EE" w14:paraId="57F1E61F" w14:textId="77777777" w:rsidTr="003A7C9D">
        <w:trPr>
          <w:trHeight w:val="504"/>
        </w:trPr>
        <w:tc>
          <w:tcPr>
            <w:tcW w:w="2266" w:type="dxa"/>
            <w:shd w:val="clear" w:color="auto" w:fill="auto"/>
          </w:tcPr>
          <w:p w14:paraId="6F14E43B" w14:textId="77777777" w:rsidR="00DA0592" w:rsidRPr="000D62EE" w:rsidRDefault="00DA0592" w:rsidP="006769E9">
            <w:pPr>
              <w:spacing w:after="0" w:line="240" w:lineRule="auto"/>
            </w:pPr>
            <w:r>
              <w:t>Stockton</w:t>
            </w:r>
          </w:p>
        </w:tc>
        <w:tc>
          <w:tcPr>
            <w:tcW w:w="2948" w:type="dxa"/>
            <w:shd w:val="clear" w:color="auto" w:fill="auto"/>
          </w:tcPr>
          <w:p w14:paraId="0F84A798" w14:textId="77777777" w:rsidR="00DA0592" w:rsidRDefault="00DA0592" w:rsidP="006769E9">
            <w:pPr>
              <w:spacing w:after="0" w:line="240" w:lineRule="auto"/>
            </w:pPr>
            <w:r>
              <w:t>13998 East State Hwy 32</w:t>
            </w:r>
          </w:p>
          <w:p w14:paraId="6F1E24F1" w14:textId="77777777" w:rsidR="00DA0592" w:rsidRPr="000D62EE" w:rsidRDefault="00DA0592" w:rsidP="006769E9">
            <w:pPr>
              <w:spacing w:after="0" w:line="240" w:lineRule="auto"/>
            </w:pPr>
            <w:r>
              <w:t>Stockton, MO 65785</w:t>
            </w:r>
          </w:p>
        </w:tc>
        <w:tc>
          <w:tcPr>
            <w:tcW w:w="2948" w:type="dxa"/>
            <w:shd w:val="clear" w:color="auto" w:fill="auto"/>
          </w:tcPr>
          <w:p w14:paraId="727C30A0" w14:textId="77777777" w:rsidR="00DA0592" w:rsidRDefault="00DA0592" w:rsidP="006769E9">
            <w:pPr>
              <w:spacing w:after="0" w:line="240" w:lineRule="auto"/>
            </w:pPr>
            <w:r>
              <w:t>Robert Hoffmann</w:t>
            </w:r>
          </w:p>
          <w:p w14:paraId="21626CBA" w14:textId="77777777" w:rsidR="00DA0592" w:rsidRPr="000D62EE" w:rsidRDefault="00DA0592" w:rsidP="006769E9">
            <w:pPr>
              <w:spacing w:after="0" w:line="240" w:lineRule="auto"/>
            </w:pPr>
            <w:r>
              <w:t>(417) 276-3417</w:t>
            </w:r>
          </w:p>
        </w:tc>
      </w:tr>
      <w:tr w:rsidR="003E6EF3" w:rsidRPr="000D62EE" w14:paraId="74298031" w14:textId="77777777" w:rsidTr="003A7C9D">
        <w:trPr>
          <w:trHeight w:val="504"/>
        </w:trPr>
        <w:tc>
          <w:tcPr>
            <w:tcW w:w="2266" w:type="dxa"/>
            <w:shd w:val="clear" w:color="auto" w:fill="auto"/>
          </w:tcPr>
          <w:p w14:paraId="76162932" w14:textId="77777777" w:rsidR="003E6EF3" w:rsidRPr="000D62EE" w:rsidRDefault="00EB66BB" w:rsidP="006769E9">
            <w:pPr>
              <w:spacing w:after="0" w:line="240" w:lineRule="auto"/>
            </w:pPr>
            <w:r w:rsidRPr="000D62EE">
              <w:t>Joplin</w:t>
            </w:r>
          </w:p>
        </w:tc>
        <w:tc>
          <w:tcPr>
            <w:tcW w:w="2948" w:type="dxa"/>
            <w:shd w:val="clear" w:color="auto" w:fill="auto"/>
          </w:tcPr>
          <w:p w14:paraId="4B375F9F" w14:textId="77777777" w:rsidR="003E6EF3" w:rsidRPr="000D62EE" w:rsidRDefault="00EB66BB" w:rsidP="006769E9">
            <w:pPr>
              <w:spacing w:after="0" w:line="240" w:lineRule="auto"/>
            </w:pPr>
            <w:r w:rsidRPr="000D62EE">
              <w:t>2800 Stephens Rd</w:t>
            </w:r>
          </w:p>
          <w:p w14:paraId="265C255D" w14:textId="77777777" w:rsidR="00EB66BB" w:rsidRPr="000D62EE" w:rsidRDefault="00EB66BB" w:rsidP="006769E9">
            <w:pPr>
              <w:spacing w:after="0" w:line="240" w:lineRule="auto"/>
            </w:pPr>
            <w:r w:rsidRPr="000D62EE">
              <w:t>Joplin, MO 64804</w:t>
            </w:r>
          </w:p>
        </w:tc>
        <w:tc>
          <w:tcPr>
            <w:tcW w:w="2948" w:type="dxa"/>
            <w:shd w:val="clear" w:color="auto" w:fill="auto"/>
          </w:tcPr>
          <w:p w14:paraId="38122904" w14:textId="77777777" w:rsidR="003E6EF3" w:rsidRPr="000D62EE" w:rsidRDefault="00EB66BB" w:rsidP="006769E9">
            <w:pPr>
              <w:spacing w:after="0" w:line="240" w:lineRule="auto"/>
            </w:pPr>
            <w:r w:rsidRPr="000D62EE">
              <w:t>Travis Wilfong</w:t>
            </w:r>
          </w:p>
          <w:p w14:paraId="2BBC5C31" w14:textId="77777777" w:rsidR="00EB66BB" w:rsidRPr="000D62EE" w:rsidRDefault="00EB66BB" w:rsidP="006769E9">
            <w:pPr>
              <w:spacing w:after="0" w:line="240" w:lineRule="auto"/>
            </w:pPr>
            <w:r w:rsidRPr="000D62EE">
              <w:t>(417) 621-6360</w:t>
            </w:r>
          </w:p>
        </w:tc>
      </w:tr>
      <w:tr w:rsidR="003E6EF3" w:rsidRPr="000D62EE" w14:paraId="013ED823" w14:textId="77777777" w:rsidTr="003A7C9D">
        <w:trPr>
          <w:trHeight w:val="504"/>
        </w:trPr>
        <w:tc>
          <w:tcPr>
            <w:tcW w:w="2266" w:type="dxa"/>
            <w:shd w:val="clear" w:color="auto" w:fill="auto"/>
          </w:tcPr>
          <w:p w14:paraId="7727C112" w14:textId="77777777" w:rsidR="003E6EF3" w:rsidRPr="000D62EE" w:rsidRDefault="00EB66BB" w:rsidP="006769E9">
            <w:pPr>
              <w:spacing w:after="0" w:line="240" w:lineRule="auto"/>
            </w:pPr>
            <w:r w:rsidRPr="000D62EE">
              <w:t>Clinton</w:t>
            </w:r>
          </w:p>
        </w:tc>
        <w:tc>
          <w:tcPr>
            <w:tcW w:w="2948" w:type="dxa"/>
            <w:shd w:val="clear" w:color="auto" w:fill="auto"/>
          </w:tcPr>
          <w:p w14:paraId="4B26D7AF" w14:textId="77777777" w:rsidR="003E6EF3" w:rsidRPr="000D62EE" w:rsidRDefault="00EB66BB" w:rsidP="006769E9">
            <w:pPr>
              <w:spacing w:after="0" w:line="240" w:lineRule="auto"/>
            </w:pPr>
            <w:r w:rsidRPr="000D62EE">
              <w:t>1047 Gaines Dr</w:t>
            </w:r>
          </w:p>
          <w:p w14:paraId="2C2D3010" w14:textId="77777777" w:rsidR="00EB66BB" w:rsidRPr="000D62EE" w:rsidRDefault="00EB66BB" w:rsidP="006769E9">
            <w:pPr>
              <w:spacing w:after="0" w:line="240" w:lineRule="auto"/>
            </w:pPr>
            <w:r w:rsidRPr="000D62EE">
              <w:t>Clinton, MO 64735</w:t>
            </w:r>
          </w:p>
        </w:tc>
        <w:tc>
          <w:tcPr>
            <w:tcW w:w="2948" w:type="dxa"/>
            <w:shd w:val="clear" w:color="auto" w:fill="auto"/>
          </w:tcPr>
          <w:p w14:paraId="5C99A755" w14:textId="77777777" w:rsidR="003E6EF3" w:rsidRPr="000D62EE" w:rsidRDefault="00EB66BB" w:rsidP="006769E9">
            <w:pPr>
              <w:spacing w:after="0" w:line="240" w:lineRule="auto"/>
            </w:pPr>
            <w:r w:rsidRPr="000D62EE">
              <w:t>Kevin Pitts</w:t>
            </w:r>
          </w:p>
          <w:p w14:paraId="0DB559B3" w14:textId="77777777" w:rsidR="00EB66BB" w:rsidRPr="000D62EE" w:rsidRDefault="00EB66BB" w:rsidP="006769E9">
            <w:pPr>
              <w:spacing w:after="0" w:line="240" w:lineRule="auto"/>
            </w:pPr>
            <w:r w:rsidRPr="000D62EE">
              <w:t>(660 885-4022</w:t>
            </w:r>
          </w:p>
        </w:tc>
      </w:tr>
      <w:tr w:rsidR="003E6EF3" w:rsidRPr="000D62EE" w14:paraId="094A6FEB" w14:textId="77777777" w:rsidTr="003A7C9D">
        <w:trPr>
          <w:trHeight w:val="516"/>
        </w:trPr>
        <w:tc>
          <w:tcPr>
            <w:tcW w:w="2266" w:type="dxa"/>
            <w:shd w:val="clear" w:color="auto" w:fill="auto"/>
          </w:tcPr>
          <w:p w14:paraId="62F65B5A" w14:textId="77777777" w:rsidR="003E6EF3" w:rsidRPr="000D62EE" w:rsidRDefault="00EB66BB" w:rsidP="006769E9">
            <w:pPr>
              <w:spacing w:after="0" w:line="240" w:lineRule="auto"/>
            </w:pPr>
            <w:r w:rsidRPr="000D62EE">
              <w:t>Springfield</w:t>
            </w:r>
          </w:p>
        </w:tc>
        <w:tc>
          <w:tcPr>
            <w:tcW w:w="2948" w:type="dxa"/>
            <w:shd w:val="clear" w:color="auto" w:fill="auto"/>
          </w:tcPr>
          <w:p w14:paraId="201B8515" w14:textId="77777777" w:rsidR="003E6EF3" w:rsidRPr="000D62EE" w:rsidRDefault="00EB66BB" w:rsidP="006769E9">
            <w:pPr>
              <w:spacing w:after="0" w:line="240" w:lineRule="auto"/>
            </w:pPr>
            <w:r w:rsidRPr="000D62EE">
              <w:t>2455 N Mayfair Ave</w:t>
            </w:r>
          </w:p>
          <w:p w14:paraId="5ACD3F75" w14:textId="77777777" w:rsidR="00EB66BB" w:rsidRPr="000D62EE" w:rsidRDefault="00EB66BB" w:rsidP="006769E9">
            <w:pPr>
              <w:spacing w:after="0" w:line="240" w:lineRule="auto"/>
            </w:pPr>
            <w:r w:rsidRPr="000D62EE">
              <w:t>Springfield, MO 65803</w:t>
            </w:r>
          </w:p>
        </w:tc>
        <w:tc>
          <w:tcPr>
            <w:tcW w:w="2948" w:type="dxa"/>
            <w:shd w:val="clear" w:color="auto" w:fill="auto"/>
          </w:tcPr>
          <w:p w14:paraId="0F085AA0" w14:textId="77777777" w:rsidR="003E6EF3" w:rsidRPr="000D62EE" w:rsidRDefault="00EB66BB" w:rsidP="006769E9">
            <w:pPr>
              <w:spacing w:after="0" w:line="240" w:lineRule="auto"/>
            </w:pPr>
            <w:r w:rsidRPr="000D62EE">
              <w:t>Ryan West</w:t>
            </w:r>
          </w:p>
          <w:p w14:paraId="4E896DE9" w14:textId="77777777" w:rsidR="00EB66BB" w:rsidRPr="000D62EE" w:rsidRDefault="00EB66BB" w:rsidP="006769E9">
            <w:pPr>
              <w:spacing w:after="0" w:line="240" w:lineRule="auto"/>
            </w:pPr>
            <w:r w:rsidRPr="000D62EE">
              <w:t>(417) 529-1505</w:t>
            </w:r>
          </w:p>
        </w:tc>
      </w:tr>
      <w:tr w:rsidR="003E6EF3" w:rsidRPr="000D62EE" w14:paraId="27678F5A" w14:textId="77777777" w:rsidTr="003A7C9D">
        <w:trPr>
          <w:trHeight w:val="504"/>
        </w:trPr>
        <w:tc>
          <w:tcPr>
            <w:tcW w:w="2266" w:type="dxa"/>
            <w:shd w:val="clear" w:color="auto" w:fill="auto"/>
          </w:tcPr>
          <w:p w14:paraId="07B44FE9" w14:textId="77777777" w:rsidR="003E6EF3" w:rsidRPr="000D62EE" w:rsidRDefault="00EB66BB" w:rsidP="006769E9">
            <w:pPr>
              <w:spacing w:after="0" w:line="240" w:lineRule="auto"/>
            </w:pPr>
            <w:r w:rsidRPr="000D62EE">
              <w:t>Branson</w:t>
            </w:r>
          </w:p>
        </w:tc>
        <w:tc>
          <w:tcPr>
            <w:tcW w:w="2948" w:type="dxa"/>
            <w:shd w:val="clear" w:color="auto" w:fill="auto"/>
          </w:tcPr>
          <w:p w14:paraId="2B6A4057" w14:textId="77777777" w:rsidR="003E6EF3" w:rsidRPr="000D62EE" w:rsidRDefault="00EB66BB" w:rsidP="006769E9">
            <w:pPr>
              <w:spacing w:after="0" w:line="240" w:lineRule="auto"/>
            </w:pPr>
            <w:r w:rsidRPr="000D62EE">
              <w:t>275A SW Outer Rd</w:t>
            </w:r>
          </w:p>
          <w:p w14:paraId="263300E8" w14:textId="77777777" w:rsidR="00EB66BB" w:rsidRPr="000D62EE" w:rsidRDefault="00EB66BB" w:rsidP="006769E9">
            <w:pPr>
              <w:spacing w:after="0" w:line="240" w:lineRule="auto"/>
            </w:pPr>
            <w:r w:rsidRPr="000D62EE">
              <w:t>Branson, MO 65616</w:t>
            </w:r>
          </w:p>
        </w:tc>
        <w:tc>
          <w:tcPr>
            <w:tcW w:w="2948" w:type="dxa"/>
            <w:shd w:val="clear" w:color="auto" w:fill="auto"/>
          </w:tcPr>
          <w:p w14:paraId="0DB679B5" w14:textId="77777777" w:rsidR="003E6EF3" w:rsidRPr="000D62EE" w:rsidRDefault="000D62EE" w:rsidP="006769E9">
            <w:pPr>
              <w:spacing w:after="0" w:line="240" w:lineRule="auto"/>
            </w:pPr>
            <w:r w:rsidRPr="000D62EE">
              <w:t>Jim Jewsbury</w:t>
            </w:r>
          </w:p>
          <w:p w14:paraId="2C67DBCA" w14:textId="77777777" w:rsidR="000D62EE" w:rsidRPr="000D62EE" w:rsidRDefault="000D62EE" w:rsidP="006769E9">
            <w:pPr>
              <w:spacing w:after="0" w:line="240" w:lineRule="auto"/>
            </w:pPr>
            <w:r w:rsidRPr="000D62EE">
              <w:t>(417)334-3709</w:t>
            </w:r>
          </w:p>
        </w:tc>
      </w:tr>
    </w:tbl>
    <w:p w14:paraId="117A172D" w14:textId="77777777" w:rsidR="003E6EF3" w:rsidRDefault="003E6EF3" w:rsidP="006769E9">
      <w:pPr>
        <w:spacing w:before="240" w:line="240" w:lineRule="auto"/>
      </w:pPr>
      <w:r w:rsidRPr="007C3CB9">
        <w:rPr>
          <w:b/>
        </w:rPr>
        <w:t>1.1</w:t>
      </w:r>
      <w:r>
        <w:t xml:space="preserve">  The contractor shall notify the contact at least 24 hours in advance of delivering any signing materials to the facility.  </w:t>
      </w:r>
    </w:p>
    <w:p w14:paraId="5B746E52" w14:textId="77777777" w:rsidR="003E6EF3" w:rsidRDefault="003E6EF3" w:rsidP="006769E9">
      <w:pPr>
        <w:spacing w:line="240" w:lineRule="auto"/>
      </w:pPr>
      <w:r w:rsidRPr="007C3CB9">
        <w:rPr>
          <w:b/>
        </w:rPr>
        <w:t>1.2</w:t>
      </w:r>
      <w:r>
        <w:t xml:space="preserve">  The contractor shall exercise reasonable care in the handling of the signs.  Should any sign be damaged due to the contractor’s negligence during removal, transportation and/or reinstallation, it shall be replaced in kind at the contractor’s expense.  The engineer shall have the final determination on whether the said signs should be replaced or repaired.  </w:t>
      </w:r>
    </w:p>
    <w:p w14:paraId="047AC2C4" w14:textId="77777777" w:rsidR="003E6EF3" w:rsidRPr="00A63F3C" w:rsidRDefault="003E6EF3" w:rsidP="006769E9">
      <w:pPr>
        <w:spacing w:line="240" w:lineRule="auto"/>
        <w:rPr>
          <w:spacing w:val="2"/>
        </w:rPr>
      </w:pPr>
      <w:r w:rsidRPr="00A63F3C">
        <w:rPr>
          <w:b/>
          <w:spacing w:val="2"/>
        </w:rPr>
        <w:t>1.3</w:t>
      </w:r>
      <w:r w:rsidRPr="00A63F3C">
        <w:rPr>
          <w:spacing w:val="2"/>
        </w:rPr>
        <w:t xml:space="preserve">  Any hardware (brackets, u-bolts, aluminum I-beams, etc.) associated with removals involving overhead sign supports shall become the property of the contractor and disposed of off the right of way.  </w:t>
      </w:r>
    </w:p>
    <w:p w14:paraId="1DA62AA4" w14:textId="77777777" w:rsidR="003E6EF3" w:rsidRDefault="003E6EF3" w:rsidP="006769E9">
      <w:pPr>
        <w:spacing w:line="240" w:lineRule="auto"/>
      </w:pPr>
      <w:r w:rsidRPr="00E14FF2">
        <w:rPr>
          <w:b/>
        </w:rPr>
        <w:t>1.</w:t>
      </w:r>
      <w:r>
        <w:rPr>
          <w:b/>
        </w:rPr>
        <w:t>4</w:t>
      </w:r>
      <w:r w:rsidRPr="00E14FF2">
        <w:t xml:space="preserve">  All sign supports, footings and other signing equipment to be removed shall become the property of the contractor and disposed of off the right of way.</w:t>
      </w:r>
      <w:r>
        <w:t xml:space="preserve">  </w:t>
      </w:r>
    </w:p>
    <w:p w14:paraId="4D938D9E" w14:textId="77777777" w:rsidR="003E6EF3" w:rsidRPr="00D07A41" w:rsidRDefault="003E6EF3" w:rsidP="006769E9">
      <w:pPr>
        <w:spacing w:line="240" w:lineRule="auto"/>
      </w:pPr>
      <w:r>
        <w:rPr>
          <w:b/>
        </w:rPr>
        <w:t xml:space="preserve">1.5  </w:t>
      </w:r>
      <w:r>
        <w:t xml:space="preserve">The existing signs shall not be removed until the new signs are installed.  Existing signs to be removed shall be removed the same day as the new signs are installed.  </w:t>
      </w:r>
    </w:p>
    <w:p w14:paraId="6C358E67" w14:textId="77777777" w:rsidR="003E6EF3" w:rsidRPr="005E76E4" w:rsidRDefault="003E6EF3" w:rsidP="006769E9">
      <w:pPr>
        <w:spacing w:line="240" w:lineRule="auto"/>
        <w:rPr>
          <w:b/>
          <w:bCs w:val="0"/>
        </w:rPr>
      </w:pPr>
      <w:r w:rsidRPr="005E76E4">
        <w:rPr>
          <w:b/>
          <w:bCs w:val="0"/>
        </w:rPr>
        <w:t xml:space="preserve">2.0  Work Requirements.  </w:t>
      </w:r>
    </w:p>
    <w:p w14:paraId="1B601E58" w14:textId="77777777" w:rsidR="003E6EF3" w:rsidRDefault="003E6EF3" w:rsidP="006769E9">
      <w:pPr>
        <w:spacing w:line="240" w:lineRule="auto"/>
      </w:pPr>
      <w:r w:rsidRPr="0021287D">
        <w:rPr>
          <w:b/>
        </w:rPr>
        <w:t>2.1</w:t>
      </w:r>
      <w:r>
        <w:t xml:space="preserve">  Posts supporting one (1) sign only will require the removal of the existing post(s), footing(s) and any other hardware associated with sign removal at that location.  The contractor shall restore the existing ground, including the backfilling of any holes.    </w:t>
      </w:r>
    </w:p>
    <w:p w14:paraId="234D7B25" w14:textId="77777777" w:rsidR="003E6EF3" w:rsidRDefault="003E6EF3" w:rsidP="006769E9">
      <w:pPr>
        <w:spacing w:line="240" w:lineRule="auto"/>
      </w:pPr>
      <w:r w:rsidRPr="0021287D">
        <w:rPr>
          <w:b/>
        </w:rPr>
        <w:t>2.2</w:t>
      </w:r>
      <w:r>
        <w:t xml:space="preserve">  Posts supporting more than one (1) sign, which includes any sign(s) to be left in place and any sign(s) to be removed, will require the removal of the appropriate sign and associated hardware.  The existing post(s) and remaining sign(s) are to be left in place.   </w:t>
      </w:r>
    </w:p>
    <w:p w14:paraId="5BED4563" w14:textId="77777777" w:rsidR="000C1375" w:rsidRPr="00E14FF2" w:rsidRDefault="000C1375" w:rsidP="006769E9">
      <w:pPr>
        <w:spacing w:line="240" w:lineRule="auto"/>
      </w:pPr>
      <w:r>
        <w:rPr>
          <w:b/>
        </w:rPr>
        <w:t>3.0</w:t>
      </w:r>
      <w:r w:rsidRPr="00E14FF2">
        <w:rPr>
          <w:b/>
        </w:rPr>
        <w:t xml:space="preserve">  Basis of Payment.</w:t>
      </w:r>
      <w:r w:rsidRPr="00E14FF2">
        <w:t xml:space="preserve">  All costs incurred for complying with this provision shall be considered completely covered by the contract unit price for:</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50"/>
        <w:gridCol w:w="5508"/>
      </w:tblGrid>
      <w:tr w:rsidR="000C1375" w:rsidRPr="00E14FF2" w14:paraId="69C61400" w14:textId="77777777" w:rsidTr="00855EA3">
        <w:tc>
          <w:tcPr>
            <w:tcW w:w="1998" w:type="dxa"/>
            <w:shd w:val="clear" w:color="auto" w:fill="auto"/>
          </w:tcPr>
          <w:p w14:paraId="67F14828" w14:textId="77777777" w:rsidR="000C1375" w:rsidRPr="00E14FF2" w:rsidRDefault="000C1375" w:rsidP="006769E9">
            <w:pPr>
              <w:spacing w:after="0" w:line="240" w:lineRule="auto"/>
              <w:rPr>
                <w:rFonts w:eastAsia="Calibri"/>
              </w:rPr>
            </w:pPr>
            <w:r w:rsidRPr="00E14FF2">
              <w:rPr>
                <w:rFonts w:eastAsia="Calibri"/>
              </w:rPr>
              <w:t>Item Number</w:t>
            </w:r>
          </w:p>
        </w:tc>
        <w:tc>
          <w:tcPr>
            <w:tcW w:w="1350" w:type="dxa"/>
            <w:shd w:val="clear" w:color="auto" w:fill="auto"/>
          </w:tcPr>
          <w:p w14:paraId="2E6A1281" w14:textId="77777777" w:rsidR="000C1375" w:rsidRPr="00E14FF2" w:rsidRDefault="000C1375" w:rsidP="006769E9">
            <w:pPr>
              <w:spacing w:after="0" w:line="240" w:lineRule="auto"/>
              <w:rPr>
                <w:rFonts w:eastAsia="Calibri"/>
              </w:rPr>
            </w:pPr>
            <w:r w:rsidRPr="00E14FF2">
              <w:rPr>
                <w:rFonts w:eastAsia="Calibri"/>
              </w:rPr>
              <w:t>Type</w:t>
            </w:r>
          </w:p>
        </w:tc>
        <w:tc>
          <w:tcPr>
            <w:tcW w:w="5508" w:type="dxa"/>
            <w:shd w:val="clear" w:color="auto" w:fill="auto"/>
          </w:tcPr>
          <w:p w14:paraId="3654AEE3" w14:textId="77777777" w:rsidR="000C1375" w:rsidRPr="00E14FF2" w:rsidRDefault="000C1375" w:rsidP="006769E9">
            <w:pPr>
              <w:spacing w:after="0" w:line="240" w:lineRule="auto"/>
              <w:rPr>
                <w:rFonts w:eastAsia="Calibri"/>
              </w:rPr>
            </w:pPr>
            <w:r w:rsidRPr="00E14FF2">
              <w:rPr>
                <w:rFonts w:eastAsia="Calibri"/>
              </w:rPr>
              <w:t>Description</w:t>
            </w:r>
          </w:p>
        </w:tc>
      </w:tr>
      <w:tr w:rsidR="000C1375" w:rsidRPr="00E14FF2" w14:paraId="1375C6C6" w14:textId="77777777" w:rsidTr="00855EA3">
        <w:tc>
          <w:tcPr>
            <w:tcW w:w="1998" w:type="dxa"/>
            <w:shd w:val="clear" w:color="auto" w:fill="auto"/>
          </w:tcPr>
          <w:p w14:paraId="6EFA4686" w14:textId="77777777" w:rsidR="000C1375" w:rsidRPr="00E14FF2" w:rsidRDefault="000C1375" w:rsidP="006769E9">
            <w:pPr>
              <w:spacing w:after="0" w:line="240" w:lineRule="auto"/>
              <w:rPr>
                <w:rFonts w:eastAsia="Calibri"/>
              </w:rPr>
            </w:pPr>
            <w:r>
              <w:rPr>
                <w:rFonts w:eastAsia="Calibri"/>
              </w:rPr>
              <w:t>903-99.02</w:t>
            </w:r>
          </w:p>
        </w:tc>
        <w:tc>
          <w:tcPr>
            <w:tcW w:w="1350" w:type="dxa"/>
            <w:shd w:val="clear" w:color="auto" w:fill="auto"/>
          </w:tcPr>
          <w:p w14:paraId="12706C8E" w14:textId="77777777" w:rsidR="000C1375" w:rsidRPr="00E14FF2" w:rsidRDefault="000C1375" w:rsidP="006769E9">
            <w:pPr>
              <w:spacing w:after="0" w:line="240" w:lineRule="auto"/>
              <w:rPr>
                <w:rFonts w:eastAsia="Calibri"/>
              </w:rPr>
            </w:pPr>
            <w:r>
              <w:rPr>
                <w:rFonts w:eastAsia="Calibri"/>
              </w:rPr>
              <w:t>Each</w:t>
            </w:r>
          </w:p>
        </w:tc>
        <w:tc>
          <w:tcPr>
            <w:tcW w:w="5508" w:type="dxa"/>
            <w:shd w:val="clear" w:color="auto" w:fill="auto"/>
          </w:tcPr>
          <w:p w14:paraId="7E015062" w14:textId="77777777" w:rsidR="000C1375" w:rsidRPr="00E14FF2" w:rsidRDefault="000C1375" w:rsidP="006769E9">
            <w:pPr>
              <w:spacing w:after="0" w:line="240" w:lineRule="auto"/>
              <w:rPr>
                <w:rFonts w:eastAsia="Calibri"/>
              </w:rPr>
            </w:pPr>
            <w:r w:rsidRPr="00E14FF2">
              <w:rPr>
                <w:rFonts w:eastAsia="Calibri"/>
              </w:rPr>
              <w:t xml:space="preserve">Removal of </w:t>
            </w:r>
            <w:r>
              <w:rPr>
                <w:rFonts w:eastAsia="Calibri"/>
              </w:rPr>
              <w:t>Existing Signs, Post and Footings</w:t>
            </w:r>
          </w:p>
        </w:tc>
      </w:tr>
      <w:tr w:rsidR="000C1375" w:rsidRPr="00E14FF2" w14:paraId="7CD00531" w14:textId="77777777" w:rsidTr="00855EA3">
        <w:tc>
          <w:tcPr>
            <w:tcW w:w="1998" w:type="dxa"/>
            <w:shd w:val="clear" w:color="auto" w:fill="auto"/>
          </w:tcPr>
          <w:p w14:paraId="2857677B" w14:textId="77777777" w:rsidR="000C1375" w:rsidRPr="00E14FF2" w:rsidRDefault="000C1375" w:rsidP="006769E9">
            <w:pPr>
              <w:spacing w:after="0" w:line="240" w:lineRule="auto"/>
              <w:rPr>
                <w:rFonts w:eastAsia="Calibri"/>
              </w:rPr>
            </w:pPr>
            <w:r>
              <w:rPr>
                <w:rFonts w:eastAsia="Calibri"/>
              </w:rPr>
              <w:t>903-99.02</w:t>
            </w:r>
          </w:p>
        </w:tc>
        <w:tc>
          <w:tcPr>
            <w:tcW w:w="1350" w:type="dxa"/>
            <w:shd w:val="clear" w:color="auto" w:fill="auto"/>
          </w:tcPr>
          <w:p w14:paraId="3C29B373" w14:textId="77777777" w:rsidR="000C1375" w:rsidRPr="00E14FF2" w:rsidRDefault="000C1375" w:rsidP="006769E9">
            <w:pPr>
              <w:spacing w:after="0" w:line="240" w:lineRule="auto"/>
              <w:rPr>
                <w:rFonts w:eastAsia="Calibri"/>
              </w:rPr>
            </w:pPr>
            <w:r>
              <w:rPr>
                <w:rFonts w:eastAsia="Calibri"/>
              </w:rPr>
              <w:t>Each</w:t>
            </w:r>
          </w:p>
        </w:tc>
        <w:tc>
          <w:tcPr>
            <w:tcW w:w="5508" w:type="dxa"/>
            <w:shd w:val="clear" w:color="auto" w:fill="auto"/>
          </w:tcPr>
          <w:p w14:paraId="26D60D7C" w14:textId="77777777" w:rsidR="000C1375" w:rsidRPr="00E14FF2" w:rsidRDefault="000C1375" w:rsidP="006769E9">
            <w:pPr>
              <w:spacing w:after="0" w:line="240" w:lineRule="auto"/>
              <w:rPr>
                <w:rFonts w:eastAsia="Calibri"/>
              </w:rPr>
            </w:pPr>
            <w:r w:rsidRPr="00E14FF2">
              <w:rPr>
                <w:rFonts w:eastAsia="Calibri"/>
              </w:rPr>
              <w:t xml:space="preserve">Removal of </w:t>
            </w:r>
            <w:r>
              <w:rPr>
                <w:rFonts w:eastAsia="Calibri"/>
              </w:rPr>
              <w:t>Existing Signs from Existing Post</w:t>
            </w:r>
          </w:p>
        </w:tc>
      </w:tr>
    </w:tbl>
    <w:p w14:paraId="727E2D05" w14:textId="77777777" w:rsidR="00F57633" w:rsidRPr="00C15B1B" w:rsidRDefault="00F57633" w:rsidP="006769E9">
      <w:pPr>
        <w:pStyle w:val="Heading1"/>
        <w:spacing w:line="240" w:lineRule="auto"/>
      </w:pPr>
      <w:bookmarkStart w:id="65" w:name="_Toc531166788"/>
      <w:bookmarkStart w:id="66" w:name="_Toc2947013"/>
      <w:r>
        <w:t>Sign Assemblies and Installation</w:t>
      </w:r>
      <w:bookmarkEnd w:id="65"/>
      <w:bookmarkEnd w:id="66"/>
      <w:r>
        <w:t xml:space="preserve">  </w:t>
      </w:r>
    </w:p>
    <w:p w14:paraId="18FEE4C1" w14:textId="77777777" w:rsidR="00F57633" w:rsidRDefault="00F57633" w:rsidP="006769E9">
      <w:pPr>
        <w:spacing w:line="240" w:lineRule="auto"/>
      </w:pPr>
      <w:r>
        <w:rPr>
          <w:b/>
        </w:rPr>
        <w:t>1.0  Description.</w:t>
      </w:r>
      <w:r>
        <w:t xml:space="preserve">  The work shall include furnishing all the necessary materials and installing the sign assemblies as shown in </w:t>
      </w:r>
      <w:r w:rsidR="000C0B28">
        <w:t>the plans</w:t>
      </w:r>
      <w:r>
        <w:t xml:space="preserve"> or as designated by the engineer.</w:t>
      </w:r>
    </w:p>
    <w:p w14:paraId="15284D4D" w14:textId="77777777" w:rsidR="00F57633" w:rsidRDefault="00F57633" w:rsidP="006769E9">
      <w:pPr>
        <w:spacing w:line="240" w:lineRule="auto"/>
      </w:pPr>
      <w:r>
        <w:rPr>
          <w:b/>
        </w:rPr>
        <w:t xml:space="preserve">1.1  </w:t>
      </w:r>
      <w:r>
        <w:t>Post lengths shall not exceed 15 feet when measured from the ground to the bottom of the sign.  For any sign that exceeds the 15 feet, the contractor shall contact the engineer.</w:t>
      </w:r>
    </w:p>
    <w:p w14:paraId="5DE79AE5" w14:textId="77777777" w:rsidR="00F57633" w:rsidRDefault="00F57633" w:rsidP="006769E9">
      <w:pPr>
        <w:spacing w:line="240" w:lineRule="auto"/>
      </w:pPr>
      <w:r>
        <w:rPr>
          <w:b/>
        </w:rPr>
        <w:t>2.0  Material.</w:t>
      </w:r>
      <w:r>
        <w:t xml:space="preserve">  Posts, sign sheeting and concrete footings shall be in accordance with Sec 903.</w:t>
      </w:r>
    </w:p>
    <w:p w14:paraId="1A7B3DCE" w14:textId="77777777" w:rsidR="00F57633" w:rsidRDefault="00F57633" w:rsidP="006769E9">
      <w:pPr>
        <w:spacing w:line="240" w:lineRule="auto"/>
      </w:pPr>
      <w:r>
        <w:rPr>
          <w:b/>
        </w:rPr>
        <w:t>3.0  Construction.</w:t>
      </w:r>
      <w:r w:rsidRPr="004628F2">
        <w:t xml:space="preserve"> </w:t>
      </w:r>
      <w:r>
        <w:t xml:space="preserve"> The contractor shall stake the proposed location of each sign and provide the engineer the opportunity to review the location prior to installation.</w:t>
      </w:r>
      <w:r w:rsidRPr="004628F2">
        <w:t xml:space="preserve"> </w:t>
      </w:r>
      <w:r>
        <w:t>Installation of the sign assemblies shall be in accordance with Sec 903 and Standard Plan 903.</w:t>
      </w:r>
    </w:p>
    <w:p w14:paraId="3AB8457F" w14:textId="77777777" w:rsidR="00F57633" w:rsidRDefault="00F57633" w:rsidP="006769E9">
      <w:pPr>
        <w:spacing w:line="240" w:lineRule="auto"/>
      </w:pPr>
      <w:r>
        <w:rPr>
          <w:b/>
        </w:rPr>
        <w:t>3.1</w:t>
      </w:r>
      <w:r>
        <w:t xml:space="preserve">  The contractor shall pour the concrete footings on the same day as the hole is excavated.</w:t>
      </w:r>
    </w:p>
    <w:p w14:paraId="4E8A97FF" w14:textId="77777777" w:rsidR="00F57633" w:rsidRPr="002E6B90" w:rsidRDefault="00F57633" w:rsidP="006769E9">
      <w:pPr>
        <w:spacing w:line="240" w:lineRule="auto"/>
        <w:rPr>
          <w:rFonts w:cs="Arial"/>
          <w:color w:val="000000"/>
          <w:szCs w:val="22"/>
        </w:rPr>
      </w:pPr>
      <w:r>
        <w:rPr>
          <w:rFonts w:cs="Arial"/>
          <w:b/>
          <w:color w:val="000000"/>
          <w:szCs w:val="22"/>
        </w:rPr>
        <w:t>3.2</w:t>
      </w:r>
      <w:r>
        <w:rPr>
          <w:rFonts w:cs="Arial"/>
          <w:color w:val="000000"/>
          <w:szCs w:val="22"/>
        </w:rPr>
        <w:t xml:space="preserve">  </w:t>
      </w:r>
      <w:r w:rsidRPr="00C451BF">
        <w:t>The contractor shall only attach signs to the back of green shoulder mounted signs on  the ramp, which are typically destination signs.</w:t>
      </w:r>
      <w:r>
        <w:t xml:space="preserve"> </w:t>
      </w:r>
      <w:r w:rsidRPr="00C451BF">
        <w:t xml:space="preserve"> Signs shall not </w:t>
      </w:r>
      <w:r>
        <w:t xml:space="preserve">to </w:t>
      </w:r>
      <w:r w:rsidRPr="00C451BF">
        <w:t>be attached to the back of green signs with specific tourist oriented destinations displayed or to the back of blue or brown signs located on ramps as these are maintained by the departments supplemental guide sign contractor.  Signs may also be attached to the upright columns of overhead sign structures, attached using banding materials per MoDOT standards and specifications.</w:t>
      </w:r>
    </w:p>
    <w:p w14:paraId="37266FAE" w14:textId="77777777" w:rsidR="00CA6914" w:rsidRPr="005E76E4" w:rsidRDefault="00F57633" w:rsidP="006769E9">
      <w:pPr>
        <w:spacing w:line="240" w:lineRule="auto"/>
        <w:rPr>
          <w:b/>
          <w:bCs w:val="0"/>
        </w:rPr>
      </w:pPr>
      <w:r w:rsidRPr="005E76E4">
        <w:rPr>
          <w:b/>
          <w:bCs w:val="0"/>
        </w:rPr>
        <w:t xml:space="preserve">4.0  Method of Measurement.  </w:t>
      </w:r>
    </w:p>
    <w:p w14:paraId="3EF6B395" w14:textId="77777777" w:rsidR="00CA6914" w:rsidRDefault="00CA6914" w:rsidP="006769E9">
      <w:pPr>
        <w:spacing w:line="240" w:lineRule="auto"/>
      </w:pPr>
      <w:r w:rsidRPr="00CA6914">
        <w:rPr>
          <w:b/>
        </w:rPr>
        <w:t xml:space="preserve">4.1  </w:t>
      </w:r>
      <w:r w:rsidR="00287C57">
        <w:t>Each P</w:t>
      </w:r>
      <w:r>
        <w:t>SST post</w:t>
      </w:r>
      <w:r w:rsidR="001E565C">
        <w:t xml:space="preserve"> will be paid as</w:t>
      </w:r>
      <w:r w:rsidR="00F944C6">
        <w:t xml:space="preserve"> </w:t>
      </w:r>
      <w:r w:rsidR="001E565C">
        <w:t xml:space="preserve">a </w:t>
      </w:r>
      <w:r w:rsidR="00F944C6">
        <w:t>12 feet length</w:t>
      </w:r>
      <w:r w:rsidR="001E565C">
        <w:t xml:space="preserve"> of post</w:t>
      </w:r>
      <w:r w:rsidR="00F944C6">
        <w:t xml:space="preserve">, including the portion </w:t>
      </w:r>
      <w:r w:rsidR="001E565C">
        <w:t xml:space="preserve">required to be </w:t>
      </w:r>
      <w:r w:rsidR="00F944C6">
        <w:t xml:space="preserve">inserted into the anchor sleeve. </w:t>
      </w:r>
      <w:r w:rsidR="00287C57">
        <w:t>The length of the PSST posts will not be measured</w:t>
      </w:r>
      <w:r>
        <w:t xml:space="preserve">.  The contractor may use precut posts of any length that satisfies the height requirements indicated in the plans.  Any field cuts </w:t>
      </w:r>
      <w:r w:rsidR="004D622A">
        <w:t xml:space="preserve">shall be </w:t>
      </w:r>
      <w:r w:rsidR="00C64C3D">
        <w:t>repaired in accordance with Sec 1081.</w:t>
      </w:r>
    </w:p>
    <w:p w14:paraId="4EA35E37" w14:textId="77777777" w:rsidR="001D5BB1" w:rsidRPr="001D5BB1" w:rsidRDefault="001D5BB1" w:rsidP="006769E9">
      <w:pPr>
        <w:spacing w:line="240" w:lineRule="auto"/>
      </w:pPr>
      <w:r>
        <w:rPr>
          <w:b/>
        </w:rPr>
        <w:t xml:space="preserve">4.2  </w:t>
      </w:r>
      <w:r w:rsidR="00287C57">
        <w:t>Each p</w:t>
      </w:r>
      <w:r>
        <w:t xml:space="preserve">ipe post will be paid for as the </w:t>
      </w:r>
      <w:r w:rsidR="00287C57">
        <w:t xml:space="preserve">theoretical weight </w:t>
      </w:r>
      <w:r w:rsidR="001E565C">
        <w:t>for 16 feet of pipe post</w:t>
      </w:r>
      <w:r w:rsidR="00F944C6">
        <w:t xml:space="preserve">, including the </w:t>
      </w:r>
      <w:r w:rsidR="001E565C">
        <w:t xml:space="preserve">required </w:t>
      </w:r>
      <w:r w:rsidR="00F944C6">
        <w:t>stub</w:t>
      </w:r>
      <w:r w:rsidR="001E565C">
        <w:t xml:space="preserve"> length</w:t>
      </w:r>
      <w:r w:rsidR="00F944C6">
        <w:t xml:space="preserve">.  </w:t>
      </w:r>
      <w:r w:rsidR="00287C57">
        <w:t xml:space="preserve">The length of the pipe posts will not be measured.  </w:t>
      </w:r>
      <w:r w:rsidR="001E565C">
        <w:t xml:space="preserve">Weights will be computed using the theoretical weight of the various sections. </w:t>
      </w:r>
      <w:r w:rsidR="00287C57">
        <w:t>The contractor may use pipe posts of any length that satisfies the height requirements indicated in the plans.  Any field cuts shall be repaired in accordance with Sec 1081.</w:t>
      </w:r>
    </w:p>
    <w:p w14:paraId="0E2FC6E1" w14:textId="77777777" w:rsidR="00F57633" w:rsidRDefault="00F57633" w:rsidP="006769E9">
      <w:pPr>
        <w:spacing w:line="240" w:lineRule="auto"/>
        <w:rPr>
          <w:color w:val="000000"/>
        </w:rPr>
      </w:pPr>
      <w:r>
        <w:rPr>
          <w:b/>
          <w:color w:val="000000"/>
        </w:rPr>
        <w:t>5.0  Basis of Payment.</w:t>
      </w:r>
      <w:r w:rsidRPr="00920838">
        <w:rPr>
          <w:color w:val="000000"/>
        </w:rPr>
        <w:t xml:space="preserve">  </w:t>
      </w:r>
      <w:r w:rsidRPr="00AF2880">
        <w:t xml:space="preserve">The accepted </w:t>
      </w:r>
      <w:r>
        <w:t>sign installations will</w:t>
      </w:r>
      <w:r w:rsidRPr="00AF2880">
        <w:t xml:space="preserve"> be paid for at the contract unit price for</w:t>
      </w:r>
      <w:r w:rsidR="005B7B15">
        <w:t xml:space="preserve"> the the pay items included in the contract.</w:t>
      </w:r>
    </w:p>
    <w:p w14:paraId="79E6B651" w14:textId="77777777" w:rsidR="00F57633" w:rsidRDefault="00F57633" w:rsidP="006769E9">
      <w:pPr>
        <w:pStyle w:val="Heading1"/>
        <w:spacing w:line="240" w:lineRule="auto"/>
      </w:pPr>
      <w:bookmarkStart w:id="67" w:name="_Toc509836687"/>
      <w:bookmarkStart w:id="68" w:name="_Toc525206232"/>
      <w:bookmarkStart w:id="69" w:name="_Toc343646"/>
      <w:bookmarkStart w:id="70" w:name="_Toc2947014"/>
      <w:r>
        <w:t>Mobilization</w:t>
      </w:r>
      <w:bookmarkEnd w:id="67"/>
      <w:bookmarkEnd w:id="68"/>
      <w:bookmarkEnd w:id="69"/>
      <w:bookmarkEnd w:id="70"/>
    </w:p>
    <w:p w14:paraId="14EBFFF3" w14:textId="77777777" w:rsidR="005E76E4" w:rsidRPr="005E76E4" w:rsidRDefault="005E76E4" w:rsidP="006769E9">
      <w:pPr>
        <w:spacing w:line="240" w:lineRule="auto"/>
        <w:rPr>
          <w:b/>
          <w:bCs w:val="0"/>
          <w:i/>
          <w:iCs/>
        </w:rPr>
      </w:pPr>
      <w:bookmarkStart w:id="71" w:name="_Hlk75892297"/>
      <w:r w:rsidRPr="005E76E4">
        <w:rPr>
          <w:b/>
          <w:bCs w:val="0"/>
          <w:i/>
          <w:iCs/>
        </w:rPr>
        <w:t>Delete Sec 618.2 and substitute the following:</w:t>
      </w:r>
    </w:p>
    <w:bookmarkEnd w:id="71"/>
    <w:p w14:paraId="7F4419F7" w14:textId="3CC6BB22" w:rsidR="00F57633" w:rsidRDefault="00F57633" w:rsidP="006769E9">
      <w:pPr>
        <w:spacing w:line="240" w:lineRule="auto"/>
      </w:pPr>
      <w:r>
        <w:rPr>
          <w:b/>
        </w:rPr>
        <w:t xml:space="preserve">618.2  </w:t>
      </w:r>
      <w:r>
        <w:t>No direct payment will be made for mobilization.  All costs for mobilization shall be considered included in the cost of the individual contract pay items included in the contract.</w:t>
      </w:r>
    </w:p>
    <w:p w14:paraId="241DF2D2" w14:textId="77777777" w:rsidR="00F57633" w:rsidRDefault="00F57633" w:rsidP="006769E9">
      <w:pPr>
        <w:pStyle w:val="Heading1"/>
        <w:spacing w:line="240" w:lineRule="auto"/>
      </w:pPr>
      <w:bookmarkStart w:id="72" w:name="_Toc343647"/>
      <w:bookmarkStart w:id="73" w:name="_Toc2947015"/>
      <w:r>
        <w:t>Bonds</w:t>
      </w:r>
      <w:bookmarkEnd w:id="72"/>
      <w:bookmarkEnd w:id="73"/>
    </w:p>
    <w:p w14:paraId="2BF924AD" w14:textId="77777777" w:rsidR="00F57633" w:rsidRPr="005E76E4" w:rsidRDefault="00F57633" w:rsidP="006769E9">
      <w:pPr>
        <w:pStyle w:val="NormalWeb"/>
        <w:spacing w:line="240" w:lineRule="auto"/>
        <w:rPr>
          <w:rFonts w:ascii="Arial" w:hAnsi="Arial" w:cs="Arial"/>
          <w:sz w:val="22"/>
          <w:szCs w:val="22"/>
        </w:rPr>
      </w:pPr>
      <w:r w:rsidRPr="005E76E4">
        <w:rPr>
          <w:rFonts w:ascii="Arial" w:hAnsi="Arial" w:cs="Arial"/>
          <w:b/>
          <w:sz w:val="22"/>
          <w:szCs w:val="22"/>
        </w:rPr>
        <w:t>1. 0</w:t>
      </w:r>
      <w:r w:rsidRPr="005E76E4">
        <w:rPr>
          <w:rFonts w:ascii="Arial" w:hAnsi="Arial" w:cs="Arial"/>
          <w:sz w:val="22"/>
          <w:szCs w:val="22"/>
        </w:rPr>
        <w:t xml:space="preserve">  The amount of the Bid Bond shall be 5% of the anticipated budget for this project. </w:t>
      </w:r>
    </w:p>
    <w:p w14:paraId="1000D824" w14:textId="77777777" w:rsidR="00F57633" w:rsidRPr="005E76E4" w:rsidRDefault="00F57633" w:rsidP="006769E9">
      <w:pPr>
        <w:pStyle w:val="NormalWeb"/>
        <w:spacing w:line="240" w:lineRule="auto"/>
        <w:rPr>
          <w:rFonts w:ascii="Arial" w:hAnsi="Arial" w:cs="Arial"/>
          <w:sz w:val="22"/>
          <w:szCs w:val="22"/>
        </w:rPr>
      </w:pPr>
      <w:r w:rsidRPr="005E76E4">
        <w:rPr>
          <w:rFonts w:ascii="Arial" w:hAnsi="Arial" w:cs="Arial"/>
          <w:b/>
          <w:sz w:val="22"/>
          <w:szCs w:val="22"/>
        </w:rPr>
        <w:t>2.0</w:t>
      </w:r>
      <w:r w:rsidRPr="005E76E4">
        <w:rPr>
          <w:rFonts w:ascii="Arial" w:hAnsi="Arial" w:cs="Arial"/>
          <w:sz w:val="22"/>
          <w:szCs w:val="22"/>
        </w:rPr>
        <w:t xml:space="preserve">  The amount of the Performance Bond shall be 100% of the anticipated budget for this project. </w:t>
      </w:r>
    </w:p>
    <w:p w14:paraId="7BEA20C7" w14:textId="77777777" w:rsidR="00F57633" w:rsidRPr="00317EB9" w:rsidRDefault="00F57633" w:rsidP="006769E9">
      <w:pPr>
        <w:pStyle w:val="Heading1"/>
        <w:spacing w:line="240" w:lineRule="auto"/>
      </w:pPr>
      <w:bookmarkStart w:id="74" w:name="_Toc343649"/>
      <w:bookmarkStart w:id="75" w:name="_Toc2947016"/>
      <w:r w:rsidRPr="00317EB9">
        <w:t>Contractor Quality Control</w:t>
      </w:r>
      <w:bookmarkEnd w:id="74"/>
      <w:bookmarkEnd w:id="75"/>
      <w:r w:rsidRPr="00317EB9">
        <w:t xml:space="preserve">  </w:t>
      </w:r>
    </w:p>
    <w:p w14:paraId="55A70DFD" w14:textId="77777777" w:rsidR="00F57633" w:rsidRPr="00317EB9" w:rsidRDefault="00F57633" w:rsidP="006769E9">
      <w:pPr>
        <w:spacing w:line="240" w:lineRule="auto"/>
      </w:pPr>
      <w:r w:rsidRPr="00317EB9">
        <w:rPr>
          <w:b/>
        </w:rPr>
        <w:t>1.0</w:t>
      </w:r>
      <w:r w:rsidRPr="00317EB9">
        <w:t xml:space="preserve">  The contractor shall perform Quality Control (QC) testing in accordance with the specifications  and as specified herein.  The contractor shall submit a Quality Control Plan (QC Plan) to the engineer for approval that includes all items listed in Section 2.0, prior to beginning work.</w:t>
      </w:r>
    </w:p>
    <w:p w14:paraId="4ED2B1F6" w14:textId="77777777" w:rsidR="00F57633" w:rsidRPr="00C44292" w:rsidRDefault="00F57633" w:rsidP="006769E9">
      <w:pPr>
        <w:spacing w:line="240" w:lineRule="auto"/>
        <w:rPr>
          <w:b/>
          <w:bCs w:val="0"/>
        </w:rPr>
      </w:pPr>
      <w:r w:rsidRPr="00C44292">
        <w:rPr>
          <w:b/>
          <w:bCs w:val="0"/>
        </w:rPr>
        <w:t>2.0  Quality Control Plan.</w:t>
      </w:r>
    </w:p>
    <w:p w14:paraId="5F33F6B9" w14:textId="77777777" w:rsidR="00F57633" w:rsidRPr="00C44292" w:rsidRDefault="00F57633" w:rsidP="006769E9">
      <w:pPr>
        <w:pStyle w:val="ListParagraph"/>
        <w:numPr>
          <w:ilvl w:val="0"/>
          <w:numId w:val="13"/>
        </w:numPr>
        <w:spacing w:line="240" w:lineRule="auto"/>
        <w:ind w:left="778"/>
        <w:contextualSpacing/>
      </w:pPr>
      <w:r w:rsidRPr="00C44292">
        <w:t>The name and contact information of the person in responsible charge of the QC testing.</w:t>
      </w:r>
    </w:p>
    <w:p w14:paraId="678CFA43" w14:textId="77777777" w:rsidR="00F57633" w:rsidRPr="00C44292" w:rsidRDefault="00F57633" w:rsidP="006769E9">
      <w:pPr>
        <w:pStyle w:val="ListParagraph"/>
        <w:numPr>
          <w:ilvl w:val="0"/>
          <w:numId w:val="13"/>
        </w:numPr>
        <w:spacing w:line="240" w:lineRule="auto"/>
        <w:ind w:left="778"/>
        <w:contextualSpacing/>
      </w:pPr>
      <w:r w:rsidRPr="00C44292">
        <w:t>A list of the QC technicians who will perform testing on the project, including the fields in which they are certified to perform testing.</w:t>
      </w:r>
    </w:p>
    <w:p w14:paraId="2669BB20" w14:textId="77777777" w:rsidR="00F57633" w:rsidRPr="00C44292" w:rsidRDefault="00F57633" w:rsidP="006769E9">
      <w:pPr>
        <w:pStyle w:val="ListParagraph"/>
        <w:numPr>
          <w:ilvl w:val="0"/>
          <w:numId w:val="13"/>
        </w:numPr>
        <w:spacing w:line="240" w:lineRule="auto"/>
        <w:ind w:left="778"/>
        <w:contextualSpacing/>
      </w:pPr>
      <w:r w:rsidRPr="00C44292">
        <w:t>A proposed independent third party testing firm for dispute resolution, including all contact information.</w:t>
      </w:r>
    </w:p>
    <w:p w14:paraId="413C8BD9" w14:textId="77777777" w:rsidR="00F57633" w:rsidRPr="00C44292" w:rsidRDefault="00F57633" w:rsidP="006769E9">
      <w:pPr>
        <w:pStyle w:val="ListParagraph"/>
        <w:numPr>
          <w:ilvl w:val="0"/>
          <w:numId w:val="13"/>
        </w:numPr>
        <w:spacing w:line="240" w:lineRule="auto"/>
        <w:ind w:left="778"/>
        <w:contextualSpacing/>
      </w:pPr>
      <w:r w:rsidRPr="00C44292">
        <w:t>A list of Hold Points, when specified by the engineer.</w:t>
      </w:r>
    </w:p>
    <w:p w14:paraId="4ACDD9C6" w14:textId="77777777" w:rsidR="00F57633" w:rsidRPr="00C44292" w:rsidRDefault="00F57633" w:rsidP="006769E9">
      <w:pPr>
        <w:pStyle w:val="ListParagraph"/>
        <w:numPr>
          <w:ilvl w:val="0"/>
          <w:numId w:val="13"/>
        </w:numPr>
        <w:spacing w:line="240" w:lineRule="auto"/>
        <w:ind w:left="778"/>
        <w:contextualSpacing/>
      </w:pPr>
      <w:r w:rsidRPr="00C44292">
        <w:t>The MoDOT Standard Inspection and Testing Plan (ITP).  This shall be the version that is posted at the time of bid on the MoDOT website (</w:t>
      </w:r>
      <w:hyperlink r:id="rId16" w:history="1">
        <w:r w:rsidRPr="00C44292">
          <w:rPr>
            <w:rStyle w:val="Hyperlink"/>
            <w:color w:val="auto"/>
            <w:u w:val="none"/>
          </w:rPr>
          <w:t>www.modot.org/quality</w:t>
        </w:r>
      </w:hyperlink>
      <w:r w:rsidRPr="00C44292">
        <w:t>).</w:t>
      </w:r>
    </w:p>
    <w:p w14:paraId="6726129B" w14:textId="77777777" w:rsidR="00F57633" w:rsidRPr="00317EB9" w:rsidRDefault="00F57633" w:rsidP="006769E9">
      <w:pPr>
        <w:spacing w:line="240" w:lineRule="auto"/>
      </w:pPr>
      <w:r w:rsidRPr="00317EB9">
        <w:rPr>
          <w:b/>
        </w:rPr>
        <w:t>3.0  Quality Control Testing and Reporting.</w:t>
      </w:r>
      <w:r w:rsidRPr="00317EB9">
        <w:t xml:space="preserve">  Testing shall be performed per the test method and frequency specified in the ITP.  All personnel who perform sampling or testing shall be certified in the MoDOT Technician Certification Program for each test that they perform.</w:t>
      </w:r>
    </w:p>
    <w:p w14:paraId="596ABCEE" w14:textId="77777777" w:rsidR="00F57633" w:rsidRPr="00317EB9" w:rsidRDefault="00F57633" w:rsidP="006769E9">
      <w:pPr>
        <w:spacing w:line="240" w:lineRule="auto"/>
      </w:pPr>
      <w:r w:rsidRPr="00317EB9">
        <w:rPr>
          <w:b/>
        </w:rPr>
        <w:t>3.1  Reporting of Test Results.</w:t>
      </w:r>
      <w:r w:rsidRPr="00317EB9">
        <w:t xml:space="preserve">  All QC test reports shall be submitted as soon as practical, but no later than the day following the test.  Test data shall be immediately provided to the engineer upon request at any time, including prior to the submission of the test report. No payment will be made for the work performed until acceptable QC test results have been received by the engineer and confirmed by QA test results.</w:t>
      </w:r>
    </w:p>
    <w:p w14:paraId="782E6602" w14:textId="77777777" w:rsidR="00F57633" w:rsidRPr="00317EB9" w:rsidRDefault="00F57633" w:rsidP="006769E9">
      <w:pPr>
        <w:spacing w:line="240" w:lineRule="auto"/>
      </w:pPr>
      <w:r w:rsidRPr="00317EB9">
        <w:rPr>
          <w:b/>
        </w:rPr>
        <w:t>3.1.1</w:t>
      </w:r>
      <w:r w:rsidRPr="00317EB9">
        <w:t xml:space="preserve">  Test results shall be reported on electronic forms provided by MoDOT.  Forms and Contractor Reporting Excel2Oracle Reports (CRE2O) can be found on the MoDOT website.  All required forms, reports and material certifications shall be uploaded to a Microsoft SharePoint® site provided by MoDOT, and organized in the file structure established by MoDOT.</w:t>
      </w:r>
    </w:p>
    <w:p w14:paraId="1E7C800F" w14:textId="77777777" w:rsidR="00F57633" w:rsidRPr="00317EB9" w:rsidRDefault="00F57633" w:rsidP="006769E9">
      <w:pPr>
        <w:spacing w:line="240" w:lineRule="auto"/>
      </w:pPr>
      <w:r w:rsidRPr="00317EB9">
        <w:rPr>
          <w:b/>
        </w:rPr>
        <w:t>3.2  Non-Conformance Reporting.</w:t>
      </w:r>
      <w:r w:rsidRPr="00317EB9">
        <w:t xml:space="preserve">  A Non-Conformance Report (NCR) shall be submitted by the contractor when the contractor proposes to incorporate material into the work that does not meet the testing requirements or for any work that does not comply with the contract terms or specifications.</w:t>
      </w:r>
    </w:p>
    <w:p w14:paraId="01C22029" w14:textId="77777777" w:rsidR="00F57633" w:rsidRPr="00317EB9" w:rsidRDefault="00F57633" w:rsidP="006769E9">
      <w:pPr>
        <w:spacing w:line="240" w:lineRule="auto"/>
      </w:pPr>
      <w:r w:rsidRPr="00317EB9">
        <w:rPr>
          <w:b/>
        </w:rPr>
        <w:t>3.2.1</w:t>
      </w:r>
      <w:r w:rsidRPr="00317EB9">
        <w:t xml:space="preserve">  Non-Conformance Reporting shall be submitted electronically on the Non-Conformance Report form provided on the MoDOT Website.  The NCR shall be uploaded to the MoDOT SharePoint® site and an email notification sent to the engineer.</w:t>
      </w:r>
    </w:p>
    <w:p w14:paraId="51D7B19F" w14:textId="77777777" w:rsidR="00F57633" w:rsidRPr="00317EB9" w:rsidRDefault="00F57633" w:rsidP="006769E9">
      <w:pPr>
        <w:spacing w:line="240" w:lineRule="auto"/>
      </w:pPr>
      <w:r w:rsidRPr="00317EB9">
        <w:rPr>
          <w:b/>
        </w:rPr>
        <w:t>3.2.2</w:t>
      </w:r>
      <w:r w:rsidRPr="00317EB9">
        <w:t xml:space="preserve">  The contractor shall propose a resolution to the non-conforming material or work.  Acceptance of a resolution by the engineer is required before closure of the non-conformance report.</w:t>
      </w:r>
    </w:p>
    <w:p w14:paraId="7B1715FD" w14:textId="77777777" w:rsidR="00F57633" w:rsidRPr="00C44292" w:rsidRDefault="00F57633" w:rsidP="006769E9">
      <w:pPr>
        <w:spacing w:line="240" w:lineRule="auto"/>
        <w:rPr>
          <w:b/>
          <w:bCs w:val="0"/>
        </w:rPr>
      </w:pPr>
      <w:r w:rsidRPr="00C44292">
        <w:rPr>
          <w:b/>
          <w:bCs w:val="0"/>
        </w:rPr>
        <w:t>4.0  Work Planning and Scheduling.</w:t>
      </w:r>
    </w:p>
    <w:p w14:paraId="6642E566" w14:textId="77777777" w:rsidR="00F57633" w:rsidRPr="00317EB9" w:rsidRDefault="00F57633" w:rsidP="006769E9">
      <w:pPr>
        <w:spacing w:line="240" w:lineRule="auto"/>
      </w:pPr>
      <w:r w:rsidRPr="00317EB9">
        <w:rPr>
          <w:b/>
        </w:rPr>
        <w:t>4.1  Two-week Schedule.</w:t>
      </w:r>
      <w:r w:rsidRPr="00317EB9">
        <w:t xml:space="preserve">  Each week, the contractor shall submit to the engineer a schedule that outlines the planned project activities for the following two-week period.  The two-week schedule shall detail all work and traffic control events planned for that period and any Hold Points specified by the engineer.</w:t>
      </w:r>
    </w:p>
    <w:p w14:paraId="2F7C6B24" w14:textId="77777777" w:rsidR="00F57633" w:rsidRPr="00317EB9" w:rsidRDefault="00F57633" w:rsidP="006769E9">
      <w:pPr>
        <w:spacing w:line="240" w:lineRule="auto"/>
      </w:pPr>
      <w:r w:rsidRPr="00317EB9">
        <w:rPr>
          <w:b/>
        </w:rPr>
        <w:t>4.2  Weekly Meeting.</w:t>
      </w:r>
      <w:r w:rsidRPr="00317EB9">
        <w:t xml:space="preserve">  When work is active, the contractor shall hold a weekly project meeting with the engineer to review the planned activities for the following week and to resolve any outstanding issues.  Attendees shall include the engineer, the contractor superintendent or project manager and any foreman leading major activities.  This meeting may be waived when, in the opinion of the engineer, a meeting is not necessary.  Attendees may join the meeting in person, by phone or video conference.</w:t>
      </w:r>
    </w:p>
    <w:p w14:paraId="1E0FB96B" w14:textId="77777777" w:rsidR="00F57633" w:rsidRPr="00317EB9" w:rsidRDefault="00F57633" w:rsidP="006769E9">
      <w:pPr>
        <w:spacing w:line="240" w:lineRule="auto"/>
      </w:pPr>
      <w:r w:rsidRPr="00317EB9">
        <w:rPr>
          <w:b/>
        </w:rPr>
        <w:t>4.3  Pre-Activity Meeting.</w:t>
      </w:r>
      <w:r w:rsidRPr="00317EB9">
        <w:t xml:space="preserve">  A pre-activity meeting is required in advance of the start of each new activity, except when waived by the engineer.  The purpose of this meeting is to review construction details of the new activity.  At a minimum, the discussion topics shall include:  safety precautions, QC testing, traffic impacts, and any required Hold Points.  Attendees shall include the engineer, the contractor superintendent and the foreman who will be leading the new activity.  Pre-activity meetings may be held in conjunction with the weekly project meeting.</w:t>
      </w:r>
    </w:p>
    <w:p w14:paraId="76038DA1" w14:textId="77777777" w:rsidR="00F57633" w:rsidRPr="00317EB9" w:rsidRDefault="00F57633" w:rsidP="006769E9">
      <w:pPr>
        <w:spacing w:line="240" w:lineRule="auto"/>
      </w:pPr>
      <w:r w:rsidRPr="00317EB9">
        <w:rPr>
          <w:b/>
        </w:rPr>
        <w:t>4.4</w:t>
      </w:r>
      <w:r w:rsidRPr="00317EB9">
        <w:t xml:space="preserve">  </w:t>
      </w:r>
      <w:r w:rsidRPr="00317EB9">
        <w:rPr>
          <w:b/>
        </w:rPr>
        <w:t>Hold Points.</w:t>
      </w:r>
      <w:r w:rsidRPr="00317EB9">
        <w:t xml:space="preserve">  Hold Points are events that require approval by the engineer prior to continuation of work.  Hold Points occur at definable stages of work when, in the opinion of the engineer, a review of the preceding work is necessary before continuation to the next stage.</w:t>
      </w:r>
    </w:p>
    <w:p w14:paraId="7480560B" w14:textId="77777777" w:rsidR="00F57633" w:rsidRPr="00A63F3C" w:rsidRDefault="00F57633" w:rsidP="006769E9">
      <w:pPr>
        <w:spacing w:line="240" w:lineRule="auto"/>
        <w:rPr>
          <w:spacing w:val="2"/>
        </w:rPr>
      </w:pPr>
      <w:r w:rsidRPr="00A63F3C">
        <w:rPr>
          <w:b/>
          <w:spacing w:val="2"/>
        </w:rPr>
        <w:t>4.4.1</w:t>
      </w:r>
      <w:r w:rsidRPr="00A63F3C">
        <w:rPr>
          <w:spacing w:val="2"/>
        </w:rPr>
        <w:t xml:space="preserve">  A list of typical Hold Point events is available on the MoDOT website.  Use of the Hold Point process will only be required for the project-specific list of Hold Points, if any, that the engineer submits to the contractor in advance of the work.  The engineer may make changes to the Hold Point list at any time.</w:t>
      </w:r>
    </w:p>
    <w:p w14:paraId="7CF08562" w14:textId="77777777" w:rsidR="00F57633" w:rsidRPr="00317EB9" w:rsidRDefault="00F57633" w:rsidP="006769E9">
      <w:pPr>
        <w:spacing w:line="240" w:lineRule="auto"/>
      </w:pPr>
      <w:r w:rsidRPr="00317EB9">
        <w:rPr>
          <w:b/>
        </w:rPr>
        <w:t>4.4.2</w:t>
      </w:r>
      <w:r w:rsidRPr="00317EB9">
        <w:t xml:space="preserve">  Prior to all Hold Point inspections, the contractor shall verify the work has been completed in accordance with the contract and specifications.  If the engineer identifies any corrective actions needed during a Hold Point inspection, the corrections shall be completed prior to continuing work.  The engineer may require a new Hold Point to be scheduled if the corrections require a follow-up inspection.  Re-scheduling of Hold Points require a minimum 24-hour advance notification from the contractor unless otherwise allowed by the engineer.</w:t>
      </w:r>
    </w:p>
    <w:p w14:paraId="7604332B" w14:textId="77777777" w:rsidR="00F57633" w:rsidRPr="00317EB9" w:rsidRDefault="00F57633" w:rsidP="006769E9">
      <w:pPr>
        <w:spacing w:line="240" w:lineRule="auto"/>
      </w:pPr>
      <w:r w:rsidRPr="00317EB9">
        <w:rPr>
          <w:b/>
        </w:rPr>
        <w:t>5.0  Quality Assurance Testing and Inspection.</w:t>
      </w:r>
      <w:r w:rsidRPr="00317EB9">
        <w:t xml:space="preserve">  MoDOT will perform quality assurance testing and inspection of the work, except as specified herein.  The contractor shall utilize the inspection checklists provided in the ITP as a guide to minimize findings by MoDOT inspection staff.  Submittal of completed checklists is not required, except as specified in 5.1.</w:t>
      </w:r>
    </w:p>
    <w:p w14:paraId="200A559C" w14:textId="77777777" w:rsidR="00F57633" w:rsidRPr="00C44292" w:rsidRDefault="00F57633" w:rsidP="006769E9">
      <w:pPr>
        <w:spacing w:line="240" w:lineRule="auto"/>
        <w:rPr>
          <w:rFonts w:cs="Arial"/>
          <w:szCs w:val="22"/>
        </w:rPr>
      </w:pPr>
      <w:r w:rsidRPr="00C44292">
        <w:rPr>
          <w:rFonts w:cs="Arial"/>
          <w:b/>
          <w:szCs w:val="22"/>
        </w:rPr>
        <w:t>5.1</w:t>
      </w:r>
      <w:r w:rsidRPr="00C44292">
        <w:rPr>
          <w:rFonts w:cs="Arial"/>
          <w:szCs w:val="22"/>
        </w:rPr>
        <w:t xml:space="preserve">  Inspection and testing required in the production of concrete for the project shall be the responsibility of the contractor.  Submittal of the 501 Concrete Plant Checklist is required.</w:t>
      </w:r>
    </w:p>
    <w:p w14:paraId="47831571" w14:textId="77777777" w:rsidR="00F57633" w:rsidRPr="00C44292" w:rsidRDefault="00F57633" w:rsidP="006769E9">
      <w:pPr>
        <w:pStyle w:val="NormalWeb"/>
        <w:spacing w:line="240" w:lineRule="auto"/>
        <w:rPr>
          <w:rFonts w:ascii="Arial" w:hAnsi="Arial" w:cs="Arial"/>
          <w:sz w:val="22"/>
          <w:szCs w:val="22"/>
        </w:rPr>
      </w:pPr>
      <w:r w:rsidRPr="00C44292">
        <w:rPr>
          <w:rFonts w:ascii="Arial" w:hAnsi="Arial" w:cs="Arial"/>
          <w:b/>
          <w:sz w:val="22"/>
          <w:szCs w:val="22"/>
        </w:rPr>
        <w:t>5.2</w:t>
      </w:r>
      <w:r w:rsidRPr="00C44292">
        <w:rPr>
          <w:rFonts w:ascii="Arial" w:hAnsi="Arial" w:cs="Arial"/>
          <w:sz w:val="22"/>
          <w:szCs w:val="22"/>
        </w:rPr>
        <w:t xml:space="preserve">  The contractor shall submit weekly reports stating the progress of the sign installation and provide high-resolution date/time stamped photographs of the each sign installed.  Additional photographs shall be taken of the work area to ensure proper site clean-up has occurred.</w:t>
      </w:r>
    </w:p>
    <w:p w14:paraId="0ADA6CBE" w14:textId="77777777" w:rsidR="00F57633" w:rsidRPr="00317EB9" w:rsidRDefault="00F57633" w:rsidP="006769E9">
      <w:pPr>
        <w:spacing w:line="240" w:lineRule="auto"/>
      </w:pPr>
      <w:r w:rsidRPr="00317EB9">
        <w:rPr>
          <w:b/>
        </w:rPr>
        <w:t>6.0  Basis of Payment.</w:t>
      </w:r>
      <w:r w:rsidRPr="00317EB9">
        <w:t xml:space="preserve">  No direct payment will be made for compliance with this provision.</w:t>
      </w:r>
    </w:p>
    <w:p w14:paraId="236B54D6" w14:textId="77777777" w:rsidR="00D86EB8" w:rsidRPr="00B874EC" w:rsidRDefault="00D86EB8" w:rsidP="006769E9">
      <w:pPr>
        <w:pStyle w:val="Heading1"/>
        <w:spacing w:line="240" w:lineRule="auto"/>
      </w:pPr>
      <w:bookmarkStart w:id="76" w:name="_Toc511907946"/>
      <w:bookmarkStart w:id="77" w:name="_Toc511907947"/>
      <w:bookmarkStart w:id="78" w:name="_Toc511907949"/>
      <w:bookmarkStart w:id="79" w:name="_Toc511907951"/>
      <w:bookmarkStart w:id="80" w:name="_Toc511907972"/>
      <w:bookmarkStart w:id="81" w:name="_Toc511907974"/>
      <w:bookmarkStart w:id="82" w:name="_Toc511907976"/>
      <w:bookmarkStart w:id="83" w:name="_Toc511907978"/>
      <w:bookmarkStart w:id="84" w:name="_Toc511907979"/>
      <w:bookmarkStart w:id="85" w:name="_Toc511907981"/>
      <w:bookmarkStart w:id="86" w:name="_Toc511907982"/>
      <w:bookmarkStart w:id="87" w:name="_Toc511907984"/>
      <w:bookmarkStart w:id="88" w:name="_Toc511907985"/>
      <w:bookmarkStart w:id="89" w:name="_Toc511907990"/>
      <w:bookmarkStart w:id="90" w:name="_Toc511907994"/>
      <w:bookmarkStart w:id="91" w:name="_Toc511907995"/>
      <w:bookmarkStart w:id="92" w:name="_Toc294701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874EC">
        <w:t>Contractor Furnished Surveying and Staking - SW</w:t>
      </w:r>
      <w:bookmarkEnd w:id="92"/>
    </w:p>
    <w:p w14:paraId="59C2A54A" w14:textId="77777777" w:rsidR="00D86EB8" w:rsidRPr="00B874EC" w:rsidRDefault="00D86EB8" w:rsidP="006769E9">
      <w:pPr>
        <w:spacing w:line="240" w:lineRule="auto"/>
      </w:pPr>
      <w:r w:rsidRPr="00B874EC">
        <w:t>In addition to the requirements of Section 627 of the Missouri Standard Specifications for Highway Construction, the following shall apply:</w:t>
      </w:r>
    </w:p>
    <w:p w14:paraId="48C90BC2" w14:textId="77777777" w:rsidR="00D86EB8" w:rsidRPr="00B874EC" w:rsidRDefault="00D86EB8" w:rsidP="006769E9">
      <w:pPr>
        <w:spacing w:line="240" w:lineRule="auto"/>
      </w:pPr>
      <w:r w:rsidRPr="00B874EC">
        <w:rPr>
          <w:b/>
        </w:rPr>
        <w:t>1.0  Description</w:t>
      </w:r>
      <w:r w:rsidRPr="00B874EC">
        <w:t>.  The contractor shall be responsible for all layout required on the project.  This responsibility shall include, but not be limited to the following:  Construction signing, transition milling, pavement marking, loop detectors, etc.</w:t>
      </w:r>
    </w:p>
    <w:p w14:paraId="7B8AC621" w14:textId="77777777" w:rsidR="00D86EB8" w:rsidRPr="00B874EC" w:rsidRDefault="00D86EB8" w:rsidP="006769E9">
      <w:pPr>
        <w:spacing w:line="240" w:lineRule="auto"/>
      </w:pPr>
      <w:r w:rsidRPr="00B874EC">
        <w:rPr>
          <w:b/>
        </w:rPr>
        <w:t>1.1</w:t>
      </w:r>
      <w:r w:rsidRPr="00B874EC">
        <w:t xml:space="preserve">  The above list is not all inclusive.  The contractor shall have the primary responsibility for these operations.  The contractor shall provide the Resident Engineer with a staking plan layout for approval prior to the installation of signs.  The RE will also provide assistance during this layout provided a request is submitted to the RE or Construction Project Manager 48 hours in advance.  This will ensure that all permanently mounted traffic control devices remain consistent with District policy and avoid re-staking.  If the contractor installs any signs without engineer approval, all costs associated with re-staking and/or relocation will be at the contractor’s expense.</w:t>
      </w:r>
    </w:p>
    <w:p w14:paraId="4521F228" w14:textId="77777777" w:rsidR="00D86EB8" w:rsidRPr="00B874EC" w:rsidRDefault="00D86EB8" w:rsidP="006769E9">
      <w:pPr>
        <w:spacing w:line="240" w:lineRule="auto"/>
      </w:pPr>
      <w:r w:rsidRPr="00B874EC">
        <w:rPr>
          <w:b/>
        </w:rPr>
        <w:t>1.2</w:t>
      </w:r>
      <w:r w:rsidRPr="00B874EC">
        <w:t xml:space="preserve">  The intent of this provision is to increase the quality of our work zones and minimize negative impacts to the contractor’s schedule that can result from delays in staking.</w:t>
      </w:r>
    </w:p>
    <w:p w14:paraId="21C1EEC8" w14:textId="77777777" w:rsidR="00D86EB8" w:rsidRPr="00B874EC" w:rsidRDefault="00D86EB8" w:rsidP="006769E9">
      <w:pPr>
        <w:spacing w:line="240" w:lineRule="auto"/>
      </w:pPr>
      <w:r w:rsidRPr="00B874EC">
        <w:rPr>
          <w:b/>
        </w:rPr>
        <w:t>1.3</w:t>
      </w:r>
      <w:r w:rsidRPr="00B874EC">
        <w:t xml:space="preserve">  Any adjustments to the plan quantities or line numbers established in the contract shall be approved by the Engineer.</w:t>
      </w:r>
    </w:p>
    <w:p w14:paraId="11C3451E" w14:textId="77777777" w:rsidR="00123FD5" w:rsidRPr="00CE6D53" w:rsidRDefault="00D86EB8" w:rsidP="006769E9">
      <w:pPr>
        <w:spacing w:line="240" w:lineRule="auto"/>
      </w:pPr>
      <w:r w:rsidRPr="00CE6D53">
        <w:rPr>
          <w:b/>
          <w:bCs w:val="0"/>
        </w:rPr>
        <w:t>2.0  Basis of Payment.</w:t>
      </w:r>
      <w:r w:rsidRPr="00CE6D53">
        <w:t xml:space="preserve">  No direct payment will be made to cover the costs associated with these additional requirements.  All costs will be considered completely covered by the unit bid price submitted for Contractor Furnished Surveying and Staking.</w:t>
      </w:r>
      <w:r w:rsidR="00123FD5" w:rsidRPr="00CE6D53">
        <w:t xml:space="preserve">  No additional payment will be made due to an increase of quantities per the Scope of Work special provision.</w:t>
      </w:r>
    </w:p>
    <w:p w14:paraId="162AFD20" w14:textId="3449F2CC" w:rsidR="00D61D69" w:rsidRPr="00CE6D53" w:rsidRDefault="00D61D69" w:rsidP="00A63F3C">
      <w:pPr>
        <w:pStyle w:val="Heading1"/>
        <w:spacing w:before="720" w:line="240" w:lineRule="auto"/>
      </w:pPr>
      <w:bookmarkStart w:id="93" w:name="_Toc2947018"/>
      <w:r w:rsidRPr="00CE6D53">
        <w:t>Supplemental Revisions JSP-18-01G</w:t>
      </w:r>
      <w:bookmarkEnd w:id="93"/>
    </w:p>
    <w:p w14:paraId="6FF7E8D0" w14:textId="0934B8DF" w:rsidR="00D61D69" w:rsidRPr="00C44292" w:rsidRDefault="00CE6D53" w:rsidP="006769E9">
      <w:pPr>
        <w:spacing w:line="240" w:lineRule="auto"/>
        <w:rPr>
          <w:b/>
          <w:bCs w:val="0"/>
          <w:i/>
          <w:iCs/>
          <w:snapToGrid w:val="0"/>
        </w:rPr>
      </w:pPr>
      <w:r w:rsidRPr="00C44292">
        <w:rPr>
          <w:b/>
          <w:bCs w:val="0"/>
          <w:i/>
          <w:iCs/>
          <w:snapToGrid w:val="0"/>
        </w:rPr>
        <w:t>D</w:t>
      </w:r>
      <w:r w:rsidR="00D61D69" w:rsidRPr="00C44292">
        <w:rPr>
          <w:b/>
          <w:bCs w:val="0"/>
          <w:i/>
          <w:iCs/>
          <w:snapToGrid w:val="0"/>
        </w:rPr>
        <w:t xml:space="preserve">elete Sec 106.9 and substitute the following: </w:t>
      </w:r>
    </w:p>
    <w:p w14:paraId="10C7150E" w14:textId="77777777" w:rsidR="00D61D69" w:rsidRPr="00A63F3C" w:rsidRDefault="00D61D69" w:rsidP="006769E9">
      <w:pPr>
        <w:spacing w:line="240" w:lineRule="auto"/>
        <w:rPr>
          <w:snapToGrid w:val="0"/>
          <w:spacing w:val="2"/>
        </w:rPr>
      </w:pPr>
      <w:r w:rsidRPr="004D75B8">
        <w:rPr>
          <w:b/>
          <w:snapToGrid w:val="0"/>
        </w:rPr>
        <w:t>106.9  Buy America Requirement</w:t>
      </w:r>
      <w:r>
        <w:rPr>
          <w:b/>
          <w:snapToGrid w:val="0"/>
        </w:rPr>
        <w:t>.</w:t>
      </w:r>
      <w:r w:rsidRPr="004D75B8">
        <w:rPr>
          <w:snapToGrid w:val="0"/>
        </w:rPr>
        <w:t xml:space="preserve">  On all federal-aid projects, the contractor's attention is directed to Title 23 CFR 635.410 </w:t>
      </w:r>
      <w:r w:rsidRPr="004D75B8">
        <w:rPr>
          <w:iCs/>
          <w:snapToGrid w:val="0"/>
        </w:rPr>
        <w:t>Buy America Requirements</w:t>
      </w:r>
      <w:r w:rsidRPr="004D75B8">
        <w:rPr>
          <w:snapToGrid w:val="0"/>
        </w:rPr>
        <w:t xml:space="preserve">.  Where steel or iron products are to be permanently incorporated into the contract work, steel and iron material shall be </w:t>
      </w:r>
      <w:r w:rsidRPr="00A63F3C">
        <w:rPr>
          <w:snapToGrid w:val="0"/>
          <w:spacing w:val="2"/>
        </w:rPr>
        <w:t xml:space="preserve">manufactured in the USA except for "minor usage" as described herein.  Furthermore, any coating process of the steel or iron shall be performed in the USA.  The use of pig iron and </w:t>
      </w:r>
      <w:r w:rsidRPr="00A63F3C">
        <w:rPr>
          <w:snapToGrid w:val="0"/>
        </w:rPr>
        <w:t>processed, pelletized and reduced iron ore manufactured outside of the USA will be permitted</w:t>
      </w:r>
      <w:r w:rsidRPr="00A63F3C">
        <w:rPr>
          <w:snapToGrid w:val="0"/>
          <w:spacing w:val="2"/>
        </w:rPr>
        <w:t xml:space="preserve"> in the domestic manufacturing process for steel or iron material.</w:t>
      </w:r>
    </w:p>
    <w:p w14:paraId="72EBA6DF" w14:textId="77777777" w:rsidR="00D61D69" w:rsidRPr="00C44292" w:rsidRDefault="00D61D69" w:rsidP="006769E9">
      <w:pPr>
        <w:spacing w:line="240" w:lineRule="auto"/>
        <w:rPr>
          <w:b/>
          <w:bCs w:val="0"/>
          <w:i/>
          <w:iCs/>
          <w:snapToGrid w:val="0"/>
        </w:rPr>
      </w:pPr>
      <w:r w:rsidRPr="00C44292">
        <w:rPr>
          <w:b/>
          <w:bCs w:val="0"/>
          <w:i/>
          <w:iCs/>
          <w:snapToGrid w:val="0"/>
        </w:rPr>
        <w:t>Delete Sec 106.9.3 and substitute the following:</w:t>
      </w:r>
    </w:p>
    <w:p w14:paraId="6AC3C30B" w14:textId="77777777" w:rsidR="00D61D69" w:rsidRPr="004D75B8" w:rsidRDefault="00D61D69" w:rsidP="006769E9">
      <w:pPr>
        <w:spacing w:line="240" w:lineRule="auto"/>
        <w:rPr>
          <w:snapToGrid w:val="0"/>
        </w:rPr>
      </w:pPr>
      <w:r w:rsidRPr="004D75B8">
        <w:rPr>
          <w:b/>
          <w:snapToGrid w:val="0"/>
        </w:rPr>
        <w:t>106.9.3</w:t>
      </w:r>
      <w:r w:rsidRPr="004D75B8">
        <w:rPr>
          <w:snapToGrid w:val="0"/>
        </w:rPr>
        <w:t xml:space="preserve">  Buy America requirements include a step certification for all fabrication processes of all steel or iron materials that are accepte</w:t>
      </w:r>
      <w:r>
        <w:rPr>
          <w:snapToGrid w:val="0"/>
        </w:rPr>
        <w:t>d</w:t>
      </w:r>
      <w:r w:rsidRPr="004D75B8">
        <w:rPr>
          <w:snapToGrid w:val="0"/>
        </w:rPr>
        <w:t xml:space="preserve"> per Sec 1000.</w:t>
      </w:r>
    </w:p>
    <w:p w14:paraId="6F4C3206" w14:textId="77777777" w:rsidR="00D61D69" w:rsidRPr="00A63F3C" w:rsidRDefault="00D61D69" w:rsidP="006769E9">
      <w:pPr>
        <w:spacing w:line="240" w:lineRule="auto"/>
        <w:rPr>
          <w:spacing w:val="2"/>
        </w:rPr>
      </w:pPr>
      <w:r w:rsidRPr="00A63F3C">
        <w:rPr>
          <w:b/>
          <w:snapToGrid w:val="0"/>
          <w:color w:val="000000"/>
          <w:spacing w:val="2"/>
        </w:rPr>
        <w:t>106.9.3.1</w:t>
      </w:r>
      <w:r w:rsidRPr="00A63F3C">
        <w:rPr>
          <w:snapToGrid w:val="0"/>
          <w:color w:val="000000"/>
          <w:spacing w:val="2"/>
        </w:rPr>
        <w:t xml:space="preserve">  </w:t>
      </w:r>
      <w:r w:rsidRPr="00A63F3C">
        <w:rPr>
          <w:spacing w:val="2"/>
        </w:rPr>
        <w:t xml:space="preserve">Items designated as Category 1 will consist of steel girders, piling, and reinforcing steel installed on site.  Category 1 items require supporting documentation prior to incorporation into the project showing all steps of manufacturing, including coating, as being completed in the </w:t>
      </w:r>
      <w:r w:rsidRPr="00A63F3C">
        <w:rPr>
          <w:spacing w:val="4"/>
        </w:rPr>
        <w:t>United States and in accordance with CFR Title 23 Section 635.410 Buy America Requirements.</w:t>
      </w:r>
      <w:r w:rsidRPr="00A63F3C">
        <w:rPr>
          <w:spacing w:val="2"/>
        </w:rPr>
        <w:t xml:space="preserve">  This includes the Mill Test Report from the original producing steel mill and certifications documenting the manufacturing process for all subsequent fabrication, including coatings.  The certification shall include language that certifies the following.  That all steel and iron materials permanently incorporated in this project was procured and processed domestically and all manufacturing processes, including coating, as being completed in the United States and in accordance with CFR Title 23 Section 635.410.</w:t>
      </w:r>
    </w:p>
    <w:p w14:paraId="6C7A45DA" w14:textId="77777777" w:rsidR="00D61D69" w:rsidRPr="00A63F3C" w:rsidRDefault="00D61D69" w:rsidP="006769E9">
      <w:pPr>
        <w:spacing w:line="240" w:lineRule="auto"/>
        <w:rPr>
          <w:spacing w:val="2"/>
        </w:rPr>
      </w:pPr>
      <w:r w:rsidRPr="00A63F3C">
        <w:rPr>
          <w:b/>
          <w:spacing w:val="2"/>
        </w:rPr>
        <w:t>106.9.3.2</w:t>
      </w:r>
      <w:r w:rsidRPr="00A63F3C">
        <w:rPr>
          <w:spacing w:val="2"/>
        </w:rPr>
        <w:t xml:space="preserve">  Items designated as Category 2 will include all other steel or iron products not in Category 1 and permanently incorporated in the project.  Category 2 items shall consist of, but not be limited to items such as fencing, guardrail, signing, lighting and signal supports.  The prime contractor is required to submit</w:t>
      </w:r>
      <w:r w:rsidRPr="00A63F3C">
        <w:rPr>
          <w:color w:val="000000"/>
          <w:spacing w:val="2"/>
        </w:rPr>
        <w:t xml:space="preserve"> </w:t>
      </w:r>
      <w:r w:rsidRPr="00A63F3C">
        <w:rPr>
          <w:spacing w:val="2"/>
        </w:rPr>
        <w:t>a material of origin form certification prior to incorporation into the project from the fabricator for each item that the product is domestic.  The Certificate of Materials Origin form (</w:t>
      </w:r>
      <w:hyperlink r:id="rId17" w:history="1">
        <w:r w:rsidRPr="00A63F3C">
          <w:rPr>
            <w:color w:val="0000FF"/>
            <w:spacing w:val="2"/>
            <w:u w:val="single"/>
          </w:rPr>
          <w:t>link to certificate form</w:t>
        </w:r>
      </w:hyperlink>
      <w:r w:rsidRPr="00A63F3C">
        <w:rPr>
          <w:spacing w:val="2"/>
        </w:rPr>
        <w:t>) from the fabricator must show all steps of manufacturing, including coating, as being completed in the United States and in accordance with CFR Title 23 Section 635.410 Buy America Requirements and be signed by a fabricator representative.  The Engineer reserves the right to request additional information and documentation to verify that all Buy America requirements have been satisfied.  These documents shall be submitted upon request by the Engineer and retained for a period of 3 years after the last reimbursement of the material.</w:t>
      </w:r>
    </w:p>
    <w:p w14:paraId="2CC75515" w14:textId="77777777" w:rsidR="00D61D69" w:rsidRPr="00A63F3C" w:rsidRDefault="00D61D69" w:rsidP="006769E9">
      <w:pPr>
        <w:spacing w:line="240" w:lineRule="auto"/>
        <w:rPr>
          <w:spacing w:val="2"/>
        </w:rPr>
      </w:pPr>
      <w:r w:rsidRPr="004D75B8">
        <w:rPr>
          <w:b/>
        </w:rPr>
        <w:t>106.9.3.3</w:t>
      </w:r>
      <w:r w:rsidRPr="004D75B8">
        <w:t xml:space="preserve">  Any minor miscellaneous steel or iron items that are not included in the materials </w:t>
      </w:r>
      <w:r w:rsidRPr="00A63F3C">
        <w:rPr>
          <w:spacing w:val="2"/>
        </w:rPr>
        <w:t>specifications shall be certified by the prime contractor as being procured domestically.  Examples of these items would be bolts for sign posts, anchorage inserts, etc.  The certification shall read “I certify that all steel and iron materials permanently incorporated in this project during all manufacturing processes, including coating, as being completed in the United States and in accordance with CFR Title 23 Section 635.410 Buy America Requirements procured and processed domestically in accordance with CFR Title 23 Section 635.410 Buy America Requirements.  Any foreign steel used was submitted and accepted under minor usage”.  The certification shall be signed by an authorized representative of the prime contractor. </w:t>
      </w:r>
    </w:p>
    <w:p w14:paraId="0C89D317" w14:textId="77777777" w:rsidR="00D61D69" w:rsidRPr="00C44292" w:rsidRDefault="00D61D69" w:rsidP="006769E9">
      <w:pPr>
        <w:spacing w:line="240" w:lineRule="auto"/>
        <w:rPr>
          <w:b/>
          <w:bCs w:val="0"/>
          <w:i/>
          <w:iCs/>
          <w:snapToGrid w:val="0"/>
          <w:color w:val="000000"/>
        </w:rPr>
      </w:pPr>
      <w:r w:rsidRPr="00C44292">
        <w:rPr>
          <w:b/>
          <w:bCs w:val="0"/>
          <w:i/>
          <w:iCs/>
        </w:rPr>
        <w:t>Delete Sec 106.9.4 and Renumber subsequent sections accordingly:</w:t>
      </w:r>
    </w:p>
    <w:p w14:paraId="5A8324B0" w14:textId="77777777" w:rsidR="00D61D69" w:rsidRPr="00C44292" w:rsidRDefault="00D61D69" w:rsidP="006769E9">
      <w:pPr>
        <w:spacing w:line="240" w:lineRule="auto"/>
        <w:rPr>
          <w:b/>
          <w:bCs w:val="0"/>
          <w:i/>
          <w:iCs/>
        </w:rPr>
      </w:pPr>
      <w:r w:rsidRPr="00C44292">
        <w:rPr>
          <w:b/>
          <w:bCs w:val="0"/>
          <w:i/>
          <w:iCs/>
        </w:rPr>
        <w:t>Delete Sec 616.5.1 and substitute the following:</w:t>
      </w:r>
    </w:p>
    <w:p w14:paraId="0D317184" w14:textId="77777777" w:rsidR="00D61D69" w:rsidRDefault="00D61D69" w:rsidP="006769E9">
      <w:pPr>
        <w:spacing w:line="240" w:lineRule="auto"/>
      </w:pPr>
      <w:r>
        <w:rPr>
          <w:b/>
        </w:rPr>
        <w:t xml:space="preserve">616.5.1 Amber or Amber and White Warning Lights.  </w:t>
      </w:r>
      <w:r>
        <w:t>All on-road construction-related vehicles and equipment shall operate with amber or amber and white warning lights having 360 degrees of total coverage and as follows:</w:t>
      </w:r>
    </w:p>
    <w:p w14:paraId="72D53C5B" w14:textId="77777777" w:rsidR="00D61D69" w:rsidRDefault="00D61D69" w:rsidP="006769E9">
      <w:pPr>
        <w:spacing w:line="240" w:lineRule="auto"/>
        <w:ind w:left="720"/>
      </w:pPr>
      <w:r>
        <w:t>(1) For daytime operations, SAE Class 1 or 2 lights shall be used.</w:t>
      </w:r>
    </w:p>
    <w:p w14:paraId="403B8B48" w14:textId="77777777" w:rsidR="00D61D69" w:rsidRDefault="00D61D69" w:rsidP="006769E9">
      <w:pPr>
        <w:spacing w:line="240" w:lineRule="auto"/>
        <w:ind w:left="720"/>
      </w:pPr>
      <w:r>
        <w:t>(2) For dusk to dawn operations, SAE Class 2 lights shall be used, or SAE Class 1 lights with dimming capabilities to minimize glare experienced by travelers.</w:t>
      </w:r>
    </w:p>
    <w:p w14:paraId="0BFEBD78" w14:textId="77777777" w:rsidR="00D61D69" w:rsidRDefault="00D61D69" w:rsidP="006769E9">
      <w:pPr>
        <w:spacing w:line="240" w:lineRule="auto"/>
      </w:pPr>
      <w:r w:rsidRPr="002228EC">
        <w:rPr>
          <w:b/>
        </w:rPr>
        <w:t>616.5.1.1 Red or Red and Blue Warning Lights.</w:t>
      </w:r>
      <w:r>
        <w:t xml:space="preserve">  The contractor may elect to use red or red and blue warning lights in accordance with Missouri law and the following requirements:</w:t>
      </w:r>
    </w:p>
    <w:p w14:paraId="05DF5801" w14:textId="77777777" w:rsidR="00D61D69" w:rsidRDefault="00D61D69" w:rsidP="006769E9">
      <w:pPr>
        <w:spacing w:line="240" w:lineRule="auto"/>
        <w:ind w:left="720"/>
      </w:pPr>
      <w:r>
        <w:t>(1) Use of red or red and blue lights shall be limited to use on a total of two vehicles per work zone and/or project.</w:t>
      </w:r>
    </w:p>
    <w:p w14:paraId="7EDDBCB9" w14:textId="77777777" w:rsidR="00D61D69" w:rsidRDefault="00D61D69" w:rsidP="006769E9">
      <w:pPr>
        <w:spacing w:line="240" w:lineRule="auto"/>
        <w:ind w:left="720"/>
      </w:pPr>
      <w:r>
        <w:t>(2) Use of red or red and blue warning lights shall be limited to areas in advance of tapers or lane shifts and at the active work location.</w:t>
      </w:r>
    </w:p>
    <w:p w14:paraId="17DAE38D" w14:textId="77777777" w:rsidR="00D61D69" w:rsidRDefault="00D61D69" w:rsidP="006769E9">
      <w:pPr>
        <w:spacing w:line="240" w:lineRule="auto"/>
        <w:ind w:left="720"/>
      </w:pPr>
      <w:r>
        <w:t xml:space="preserve">(3) Lights shall be SAE Class 2 or SAE Class 1 with dimming capabilities to minimize glare experienced by travelers.  </w:t>
      </w:r>
    </w:p>
    <w:p w14:paraId="2D93813E" w14:textId="77777777" w:rsidR="00D61D69" w:rsidRDefault="00D61D69" w:rsidP="006769E9">
      <w:pPr>
        <w:spacing w:line="240" w:lineRule="auto"/>
      </w:pPr>
      <w:r>
        <w:t>The awarded contract will serve as a permit by the Commission, granting the prime contractor and approved sub-contractors to utilize red or red and blue lights as required by Missouri law.</w:t>
      </w:r>
    </w:p>
    <w:p w14:paraId="37AF1CD9" w14:textId="77777777" w:rsidR="00D61D69" w:rsidRPr="00C44292" w:rsidRDefault="00D61D69" w:rsidP="006769E9">
      <w:pPr>
        <w:pStyle w:val="Heading2"/>
        <w:spacing w:line="240" w:lineRule="auto"/>
      </w:pPr>
      <w:r w:rsidRPr="00C44292">
        <w:t>Stormwater Compliance Requirements</w:t>
      </w:r>
    </w:p>
    <w:p w14:paraId="177D1FAA" w14:textId="77777777" w:rsidR="00D61D69" w:rsidRPr="003B660F" w:rsidRDefault="00D61D69" w:rsidP="006769E9">
      <w:pPr>
        <w:spacing w:line="240" w:lineRule="auto"/>
        <w:rPr>
          <w:rFonts w:eastAsia="Calibri"/>
          <w:b/>
        </w:rPr>
      </w:pPr>
      <w:r w:rsidRPr="003B660F">
        <w:rPr>
          <w:rFonts w:eastAsia="Calibri"/>
          <w:b/>
        </w:rPr>
        <w:t>1.0</w:t>
      </w:r>
      <w:r w:rsidRPr="003B660F">
        <w:rPr>
          <w:rFonts w:eastAsia="Calibri"/>
          <w:b/>
        </w:rPr>
        <w:tab/>
        <w:t xml:space="preserve">Description.  </w:t>
      </w:r>
      <w:r w:rsidRPr="003B660F">
        <w:rPr>
          <w:rFonts w:eastAsia="Calibri"/>
        </w:rPr>
        <w:t>This provision requires the contractor to provide a Water Pollution Control Manager (WPCM) for any project that includes areas of land disturbance that will total one (1) acre or greater on the project site at any point in time.  When a WPCM is required, all sections within this provision shall be applicable, including assessment of specified Liquidated Damages for failure to correct Stormwater Deficiencies, as specified herein.</w:t>
      </w:r>
    </w:p>
    <w:p w14:paraId="15917629" w14:textId="77777777" w:rsidR="00D61D69" w:rsidRPr="003B660F" w:rsidRDefault="00D61D69" w:rsidP="006769E9">
      <w:pPr>
        <w:spacing w:line="240" w:lineRule="auto"/>
        <w:rPr>
          <w:rFonts w:eastAsia="Calibri"/>
        </w:rPr>
      </w:pPr>
      <w:r w:rsidRPr="003B660F">
        <w:rPr>
          <w:rFonts w:eastAsia="Calibri"/>
          <w:b/>
        </w:rPr>
        <w:t>1.1</w:t>
      </w:r>
      <w:r w:rsidRPr="003B660F">
        <w:rPr>
          <w:rFonts w:eastAsia="Calibri"/>
          <w:b/>
        </w:rPr>
        <w:tab/>
        <w:t xml:space="preserve">Applicability.  </w:t>
      </w:r>
      <w:r w:rsidRPr="003B660F">
        <w:rPr>
          <w:rFonts w:eastAsia="Calibri"/>
        </w:rPr>
        <w:t>The project site consists of all areas designated on the plans, including temporary and permanent easements.  This provision does not apply to Contractor staging, plant, or borrow areas that are not located on MoDOT right of way (Off-site).  The Contractor is responsible for obtaining its own separate land disturbance permit for Off-site areas.  This provision is in addition to any other stormwater, environmental, and land disturbance requirements specified elsewhere in the contract.</w:t>
      </w:r>
    </w:p>
    <w:p w14:paraId="1BCCDB60" w14:textId="77777777" w:rsidR="00D61D69" w:rsidRPr="003B660F" w:rsidRDefault="00D61D69" w:rsidP="006769E9">
      <w:pPr>
        <w:spacing w:line="240" w:lineRule="auto"/>
        <w:rPr>
          <w:rFonts w:eastAsia="Calibri"/>
        </w:rPr>
      </w:pPr>
      <w:r w:rsidRPr="003B660F">
        <w:rPr>
          <w:rFonts w:eastAsia="Calibri"/>
          <w:b/>
        </w:rPr>
        <w:t>2.0</w:t>
      </w:r>
      <w:r w:rsidRPr="003B660F">
        <w:rPr>
          <w:rFonts w:eastAsia="Calibri"/>
          <w:b/>
        </w:rPr>
        <w:tab/>
        <w:t>Water Pollution Control Manager (WPCM).</w:t>
      </w:r>
      <w:r w:rsidRPr="003B660F">
        <w:rPr>
          <w:rFonts w:eastAsia="Calibri"/>
        </w:rPr>
        <w:t xml:space="preserve">  The Contractor shall designate a competent person to serve as the Water Pollution Control Manager (WPCM) for projects meeting the description in Section 1.0.  The Contractor shall ensure the WPCM completes all duties listed in Section 2.1.</w:t>
      </w:r>
    </w:p>
    <w:p w14:paraId="6FDEBDD0" w14:textId="77777777" w:rsidR="00D61D69" w:rsidRPr="00C44292" w:rsidRDefault="00D61D69" w:rsidP="006769E9">
      <w:pPr>
        <w:spacing w:line="240" w:lineRule="auto"/>
        <w:rPr>
          <w:rFonts w:eastAsia="Calibri"/>
          <w:b/>
          <w:bCs w:val="0"/>
        </w:rPr>
      </w:pPr>
      <w:r w:rsidRPr="00C44292">
        <w:rPr>
          <w:rFonts w:eastAsia="Calibri"/>
          <w:b/>
          <w:bCs w:val="0"/>
        </w:rPr>
        <w:t>2.1  Duties of the WPCM:</w:t>
      </w:r>
    </w:p>
    <w:p w14:paraId="514888DE" w14:textId="77777777" w:rsidR="00D61D69" w:rsidRPr="003B660F" w:rsidRDefault="00D61D69" w:rsidP="006769E9">
      <w:pPr>
        <w:numPr>
          <w:ilvl w:val="0"/>
          <w:numId w:val="12"/>
        </w:numPr>
        <w:spacing w:line="240" w:lineRule="auto"/>
        <w:rPr>
          <w:rFonts w:eastAsia="Calibri"/>
        </w:rPr>
      </w:pPr>
      <w:r w:rsidRPr="003B660F">
        <w:rPr>
          <w:rFonts w:eastAsia="Calibri"/>
        </w:rPr>
        <w:t xml:space="preserve">Be familiar with the stormwater requirements including the current MoDOT State Operating Permit for construction stormwater discharges/land disturbance activities; MoDOT’s statewide Stormwater Pollution Prevention Plan ( SWPPP); the Corps of Engineers Section 404 Permit, when applicable; the project specific SWPPP, the Project’s Erosion &amp; Sediment Control Plan; all applicable special provisions, specifications, and standard drawings; and this provision; </w:t>
      </w:r>
    </w:p>
    <w:p w14:paraId="2808AE18" w14:textId="77777777" w:rsidR="00D61D69" w:rsidRPr="003B660F" w:rsidRDefault="00D61D69" w:rsidP="006769E9">
      <w:pPr>
        <w:numPr>
          <w:ilvl w:val="0"/>
          <w:numId w:val="12"/>
        </w:numPr>
        <w:spacing w:line="240" w:lineRule="auto"/>
        <w:rPr>
          <w:rFonts w:eastAsia="Calibri"/>
        </w:rPr>
      </w:pPr>
      <w:r w:rsidRPr="003B660F">
        <w:rPr>
          <w:rFonts w:eastAsia="Calibri"/>
        </w:rPr>
        <w:t xml:space="preserve">Successfully complete the MoDOT Stormwater Training Course within the last 4 years.  The MoDOT Stormwater Training is a free online course available at MoDOT.org;  </w:t>
      </w:r>
    </w:p>
    <w:p w14:paraId="0909763D" w14:textId="77777777" w:rsidR="00D61D69" w:rsidRPr="003B660F" w:rsidRDefault="00D61D69" w:rsidP="006769E9">
      <w:pPr>
        <w:numPr>
          <w:ilvl w:val="0"/>
          <w:numId w:val="12"/>
        </w:numPr>
        <w:spacing w:line="240" w:lineRule="auto"/>
        <w:rPr>
          <w:rFonts w:eastAsia="Calibri"/>
        </w:rPr>
      </w:pPr>
      <w:r w:rsidRPr="003B660F">
        <w:rPr>
          <w:rFonts w:eastAsia="Calibri"/>
        </w:rPr>
        <w:t>Attend the Pre-Activity Meeting for Grading and Land Disturbance and all subsequent Weekly Meetings in which grading activities are discussed;</w:t>
      </w:r>
    </w:p>
    <w:p w14:paraId="4F47B75A" w14:textId="77777777" w:rsidR="00D61D69" w:rsidRPr="003B660F" w:rsidRDefault="00D61D69" w:rsidP="006769E9">
      <w:pPr>
        <w:numPr>
          <w:ilvl w:val="0"/>
          <w:numId w:val="12"/>
        </w:numPr>
        <w:spacing w:line="240" w:lineRule="auto"/>
        <w:rPr>
          <w:rFonts w:eastAsia="Calibri"/>
        </w:rPr>
      </w:pPr>
      <w:r w:rsidRPr="003B660F">
        <w:rPr>
          <w:rFonts w:eastAsia="Calibri"/>
        </w:rPr>
        <w:t>Oversee and ensure all work is performed in accordance with the Project-specific SWPPP and all updates thereto, or as designated by the Engineer;</w:t>
      </w:r>
    </w:p>
    <w:p w14:paraId="164ACD2B" w14:textId="77777777" w:rsidR="00D61D69" w:rsidRPr="003B660F" w:rsidRDefault="00D61D69" w:rsidP="006769E9">
      <w:pPr>
        <w:numPr>
          <w:ilvl w:val="0"/>
          <w:numId w:val="12"/>
        </w:numPr>
        <w:spacing w:line="240" w:lineRule="auto"/>
        <w:rPr>
          <w:rFonts w:eastAsia="Calibri"/>
        </w:rPr>
      </w:pPr>
      <w:r w:rsidRPr="003B660F">
        <w:rPr>
          <w:rFonts w:eastAsia="Calibri"/>
        </w:rPr>
        <w:t>Review the project site for compliance with the Project SWPPP, as needed, from the start of any grading operations until final stabilization is achieved, and take necessary actions to correct any known deficiencies to prevent pollution of the waters of the state or adjacent property owners prior to the engineer’s weekly inspections;</w:t>
      </w:r>
    </w:p>
    <w:p w14:paraId="78E410BB" w14:textId="77777777" w:rsidR="00D61D69" w:rsidRPr="003B660F" w:rsidRDefault="00D61D69" w:rsidP="006769E9">
      <w:pPr>
        <w:numPr>
          <w:ilvl w:val="0"/>
          <w:numId w:val="12"/>
        </w:numPr>
        <w:spacing w:line="240" w:lineRule="auto"/>
        <w:rPr>
          <w:rFonts w:eastAsia="Calibri"/>
        </w:rPr>
      </w:pPr>
      <w:r w:rsidRPr="003B660F">
        <w:rPr>
          <w:rFonts w:eastAsia="Calibri"/>
        </w:rPr>
        <w:t>Review and acknowledge receipt of each MoDOT Inspection Report (Land Disturbance Inspection Record) for the Project within forty eight (48) hours of receiving the report and ensure that all Stormwater Deficiencies noted on the report are corrected within 7 days of the stormwater inspection or any extended period of time granted by the Engineer.</w:t>
      </w:r>
    </w:p>
    <w:p w14:paraId="4753F5C7" w14:textId="77777777" w:rsidR="00D61D69" w:rsidRPr="003B660F" w:rsidRDefault="00D61D69" w:rsidP="006769E9">
      <w:pPr>
        <w:spacing w:line="240" w:lineRule="auto"/>
        <w:rPr>
          <w:rFonts w:eastAsia="Calibri"/>
        </w:rPr>
      </w:pPr>
      <w:r w:rsidRPr="003B660F">
        <w:rPr>
          <w:rFonts w:eastAsia="Calibri"/>
          <w:b/>
        </w:rPr>
        <w:t xml:space="preserve">3.0  Pre-Activity Meeting for Grading/Land Disturbance and Required Hold Point.  </w:t>
      </w:r>
      <w:r w:rsidRPr="003B660F">
        <w:rPr>
          <w:rFonts w:eastAsia="Calibri"/>
        </w:rPr>
        <w:t>A Pre-Activity Meeting for Grading/Land Disturbance shall be held prior to the start of any land disturbance operations.  No land disturbance operations shall commence prior to the Pre-Activity Meeting except work necessary to install perimeter controls and entrances.  Discussion items at the pre-activity meeting shall include a review of the Project SWPPP, the planned order of grading operations, proposed areas of initial disturbance, identification of all necessary BMPs that shall be installed prior to commencement of grading operations, and any issues relating to compliance with the Stormwater requirements that could arise in the course of construction activity at the project.</w:t>
      </w:r>
    </w:p>
    <w:p w14:paraId="15E6EE89" w14:textId="77777777" w:rsidR="00D61D69" w:rsidRPr="003B660F" w:rsidRDefault="00D61D69" w:rsidP="006769E9">
      <w:pPr>
        <w:spacing w:line="240" w:lineRule="auto"/>
        <w:rPr>
          <w:rFonts w:eastAsia="Calibri"/>
        </w:rPr>
      </w:pPr>
      <w:r w:rsidRPr="003B660F">
        <w:rPr>
          <w:rFonts w:eastAsia="Calibri"/>
          <w:b/>
        </w:rPr>
        <w:t>3.1</w:t>
      </w:r>
      <w:r w:rsidRPr="003B660F">
        <w:rPr>
          <w:rFonts w:eastAsia="Calibri"/>
        </w:rPr>
        <w:t xml:space="preserve">  </w:t>
      </w:r>
      <w:r w:rsidRPr="003B660F">
        <w:rPr>
          <w:rFonts w:eastAsia="Calibri"/>
          <w:b/>
        </w:rPr>
        <w:t xml:space="preserve">Hold Point.  </w:t>
      </w:r>
      <w:r w:rsidRPr="003B660F">
        <w:rPr>
          <w:rFonts w:eastAsia="Calibri"/>
        </w:rPr>
        <w:t xml:space="preserve">Following the pre-activity meeting for Grading/land disturbance and subsequent installation of the initial BMPs identified at the pre-activity meeting, a Hold Point shall occur prior to the start of any land disturbance operations to allow the engineer and WPCM the time needed to perform an on-site review of the installation of the BMPs to ensure compliance with the SWPPP is met.  Land disturbance operations shall not begin until authorization is given by the engineer.    </w:t>
      </w:r>
    </w:p>
    <w:p w14:paraId="2A1C2B17" w14:textId="77777777" w:rsidR="00D61D69" w:rsidRPr="00A63F3C" w:rsidRDefault="00D61D69" w:rsidP="006769E9">
      <w:pPr>
        <w:spacing w:line="240" w:lineRule="auto"/>
        <w:rPr>
          <w:rFonts w:eastAsia="Calibri"/>
          <w:spacing w:val="2"/>
        </w:rPr>
      </w:pPr>
      <w:r w:rsidRPr="00A63F3C">
        <w:rPr>
          <w:rFonts w:eastAsia="Calibri"/>
          <w:b/>
          <w:spacing w:val="4"/>
        </w:rPr>
        <w:t>4.0  Inspection Reports.</w:t>
      </w:r>
      <w:r w:rsidRPr="00A63F3C">
        <w:rPr>
          <w:rFonts w:eastAsia="Calibri"/>
          <w:spacing w:val="4"/>
        </w:rPr>
        <w:t xml:space="preserve">  Weekly and post run-off inspections will be performed by the </w:t>
      </w:r>
      <w:r w:rsidRPr="00A63F3C">
        <w:rPr>
          <w:rFonts w:eastAsia="Calibri"/>
          <w:spacing w:val="2"/>
        </w:rPr>
        <w:t xml:space="preserve">engineer and each Inspection Report (Land Disturbance Inspection Record) will be entered into a web-based Stormwater Compliance database.  The WPCM will be granted access to this database and shall promptly review all reports, including any noted deficiencies, and shall acknowledge receipt of the report as required in Section 2.1 (f.).  </w:t>
      </w:r>
    </w:p>
    <w:p w14:paraId="4A644303" w14:textId="77777777" w:rsidR="00D61D69" w:rsidRPr="003B660F" w:rsidRDefault="00D61D69" w:rsidP="006769E9">
      <w:pPr>
        <w:spacing w:line="240" w:lineRule="auto"/>
        <w:rPr>
          <w:rFonts w:eastAsia="Calibri"/>
        </w:rPr>
      </w:pPr>
      <w:r w:rsidRPr="003B660F">
        <w:rPr>
          <w:rFonts w:eastAsia="Calibri"/>
          <w:b/>
        </w:rPr>
        <w:t xml:space="preserve">5.0  Stormwater Deficiency Corrections. </w:t>
      </w:r>
      <w:r w:rsidRPr="003B660F">
        <w:rPr>
          <w:rFonts w:eastAsia="Calibri"/>
        </w:rPr>
        <w:t xml:space="preserve"> All stormwater deficiencies identified in the Inspection Report shall be corrected by the contractor within 7 days of the inspection date or any extended period granted by the engineer when weather or field conditions prohibit the corrective work.  If the contractor does not initiate corrective measures within 5 </w:t>
      </w:r>
      <w:r w:rsidRPr="003B660F">
        <w:rPr>
          <w:rFonts w:eastAsia="Calibri"/>
          <w:color w:val="000000"/>
        </w:rPr>
        <w:t xml:space="preserve">calendar </w:t>
      </w:r>
      <w:r w:rsidRPr="003B660F">
        <w:rPr>
          <w:rFonts w:eastAsia="Calibri"/>
        </w:rPr>
        <w:t>days of the inspection date or any extended period granted by the engineer, all work shall cease on the project except for work to correct these deficiencies, unless otherwise allowed by the engineer.  All impact costs related to this halting of work, including, but not limited to stand-by time for equipment, shall be borne by the Contractor.  Work shall not resume until the engineer approves the corrective work.</w:t>
      </w:r>
    </w:p>
    <w:p w14:paraId="520703F2" w14:textId="77777777" w:rsidR="00D61D69" w:rsidRPr="003B660F" w:rsidRDefault="00D61D69" w:rsidP="006769E9">
      <w:pPr>
        <w:spacing w:line="240" w:lineRule="auto"/>
        <w:rPr>
          <w:rFonts w:eastAsia="Calibri"/>
        </w:rPr>
      </w:pPr>
      <w:r w:rsidRPr="003B660F">
        <w:rPr>
          <w:rFonts w:eastAsia="Calibri"/>
          <w:b/>
        </w:rPr>
        <w:t>5.1  Liquidated Damages.</w:t>
      </w:r>
      <w:r w:rsidRPr="003B660F">
        <w:rPr>
          <w:rFonts w:eastAsia="Calibri"/>
        </w:rPr>
        <w:t xml:space="preserve">  If the Contractor fails to complete the correction of all Stormwater Deficiencies listed on the MoDOT Inspection Report within the specified time limit, the Commission will be damaged in various ways, including but not limited to, potential liability, required mitigation, environmental clean-up, fines and penalties.  These damages are not reasonably capable of being computed or quantified.  Therefore, the contractor will be charged with liquidated damages specified in the amount of $2,000 per day for failure to correct one or more of the Stormwater Deficiencies listed on the Inspection Report within the specified time limit.  In addition to the stipulated damages, the stoppage of work shall remain in effect until all corrections are complete.</w:t>
      </w:r>
    </w:p>
    <w:p w14:paraId="17C2A4E4" w14:textId="77777777" w:rsidR="00D61D69" w:rsidRPr="003B660F" w:rsidRDefault="00D61D69" w:rsidP="006769E9">
      <w:pPr>
        <w:spacing w:line="240" w:lineRule="auto"/>
        <w:rPr>
          <w:rFonts w:eastAsia="Calibri"/>
        </w:rPr>
      </w:pPr>
      <w:r w:rsidRPr="003B660F">
        <w:rPr>
          <w:rFonts w:eastAsia="Calibri"/>
          <w:b/>
        </w:rPr>
        <w:t>6.0  Basis of Payment.</w:t>
      </w:r>
      <w:r w:rsidRPr="003B660F">
        <w:rPr>
          <w:rFonts w:eastAsia="Calibri"/>
        </w:rPr>
        <w:t xml:space="preserve">  No direct payment will be made for compliance with this provision.</w:t>
      </w:r>
    </w:p>
    <w:p w14:paraId="2530AA31" w14:textId="0663F53E" w:rsidR="001B4117" w:rsidRPr="00C44292" w:rsidRDefault="001B4117" w:rsidP="006769E9">
      <w:pPr>
        <w:pStyle w:val="Heading1"/>
        <w:spacing w:line="240" w:lineRule="auto"/>
      </w:pPr>
      <w:bookmarkStart w:id="94" w:name="_Toc2162151"/>
      <w:bookmarkStart w:id="95" w:name="_Toc2947019"/>
      <w:r w:rsidRPr="00C44292">
        <w:t>Airport Requirements</w:t>
      </w:r>
      <w:bookmarkEnd w:id="94"/>
      <w:bookmarkEnd w:id="95"/>
      <w:r w:rsidRPr="00C44292">
        <w:t xml:space="preserve"> </w:t>
      </w:r>
    </w:p>
    <w:p w14:paraId="64E0AA1F" w14:textId="77777777" w:rsidR="001B4117" w:rsidRDefault="001B4117" w:rsidP="006769E9">
      <w:pPr>
        <w:spacing w:line="240" w:lineRule="auto"/>
        <w:rPr>
          <w:lang w:val="en"/>
        </w:rPr>
      </w:pPr>
      <w:r w:rsidRPr="001E5F4E">
        <w:rPr>
          <w:b/>
        </w:rPr>
        <w:t>1.0</w:t>
      </w:r>
      <w:r>
        <w:rPr>
          <w:b/>
        </w:rPr>
        <w:tab/>
      </w:r>
      <w:r w:rsidRPr="001E5F4E">
        <w:rPr>
          <w:b/>
        </w:rPr>
        <w:t>Description.</w:t>
      </w:r>
      <w:r w:rsidRPr="00867961">
        <w:t xml:space="preserve">  </w:t>
      </w:r>
      <w:r w:rsidRPr="001E5F4E">
        <w:rPr>
          <w:lang w:val="en"/>
        </w:rPr>
        <w:t>The project is located near a public use airport or heliport or is more than 200</w:t>
      </w:r>
      <w:r>
        <w:rPr>
          <w:lang w:val="en"/>
        </w:rPr>
        <w:t xml:space="preserve"> feet</w:t>
      </w:r>
      <w:r w:rsidRPr="001E5F4E">
        <w:rPr>
          <w:lang w:val="en"/>
        </w:rPr>
        <w:t xml:space="preserve"> above existing ground level, which requires adherence to Federal Aviation Regulation Part 77 (FAA Reg Part 77). </w:t>
      </w:r>
      <w:r>
        <w:rPr>
          <w:lang w:val="en"/>
        </w:rPr>
        <w:t xml:space="preserve"> </w:t>
      </w:r>
      <w:r w:rsidRPr="001E5F4E">
        <w:rPr>
          <w:lang w:val="en"/>
        </w:rPr>
        <w:t xml:space="preserve">“Near” </w:t>
      </w:r>
      <w:r>
        <w:rPr>
          <w:lang w:val="en"/>
        </w:rPr>
        <w:t xml:space="preserve">to a </w:t>
      </w:r>
      <w:r w:rsidRPr="00F94BDE">
        <w:rPr>
          <w:lang w:val="en"/>
        </w:rPr>
        <w:t xml:space="preserve">public use airport or heliport </w:t>
      </w:r>
      <w:r w:rsidRPr="001E5F4E">
        <w:rPr>
          <w:lang w:val="en"/>
        </w:rPr>
        <w:t>is defined as</w:t>
      </w:r>
      <w:r>
        <w:rPr>
          <w:lang w:val="en"/>
        </w:rPr>
        <w:t xml:space="preserve"> follows</w:t>
      </w:r>
      <w:r w:rsidRPr="001E5F4E">
        <w:rPr>
          <w:lang w:val="en"/>
        </w:rPr>
        <w:t xml:space="preserve">: </w:t>
      </w:r>
    </w:p>
    <w:p w14:paraId="75CABEF6" w14:textId="77777777" w:rsidR="001B4117" w:rsidRDefault="001B4117" w:rsidP="006769E9">
      <w:pPr>
        <w:pStyle w:val="NoSpacing"/>
        <w:tabs>
          <w:tab w:val="clear" w:pos="450"/>
        </w:tabs>
        <w:ind w:left="720"/>
        <w:rPr>
          <w:lang w:val="en"/>
        </w:rPr>
      </w:pPr>
      <w:r w:rsidRPr="001E5F4E">
        <w:rPr>
          <w:lang w:val="en"/>
        </w:rPr>
        <w:t>20,000 feet (4 miles) from an airport with</w:t>
      </w:r>
      <w:r>
        <w:rPr>
          <w:lang w:val="en"/>
        </w:rPr>
        <w:t xml:space="preserve"> a</w:t>
      </w:r>
      <w:r w:rsidRPr="001E5F4E">
        <w:rPr>
          <w:lang w:val="en"/>
        </w:rPr>
        <w:t xml:space="preserve"> runway length of at least 3,200 feet </w:t>
      </w:r>
    </w:p>
    <w:p w14:paraId="7E0CDD59" w14:textId="77777777" w:rsidR="001B4117" w:rsidRDefault="001B4117" w:rsidP="006769E9">
      <w:pPr>
        <w:pStyle w:val="NoSpacing"/>
        <w:tabs>
          <w:tab w:val="clear" w:pos="450"/>
        </w:tabs>
        <w:ind w:left="720"/>
        <w:rPr>
          <w:lang w:val="en"/>
        </w:rPr>
      </w:pPr>
      <w:r w:rsidRPr="001E5F4E">
        <w:rPr>
          <w:lang w:val="en"/>
        </w:rPr>
        <w:t xml:space="preserve">10,000 feet (2 miles) from an airport with runway </w:t>
      </w:r>
      <w:r w:rsidRPr="00F94BDE">
        <w:rPr>
          <w:lang w:val="en"/>
        </w:rPr>
        <w:t xml:space="preserve">length </w:t>
      </w:r>
      <w:r>
        <w:rPr>
          <w:lang w:val="en"/>
        </w:rPr>
        <w:t>less</w:t>
      </w:r>
      <w:r w:rsidRPr="001E5F4E">
        <w:rPr>
          <w:lang w:val="en"/>
        </w:rPr>
        <w:t xml:space="preserve"> than 3,200 fee</w:t>
      </w:r>
      <w:r>
        <w:rPr>
          <w:lang w:val="en"/>
        </w:rPr>
        <w:t>t</w:t>
      </w:r>
      <w:r w:rsidRPr="001E5F4E">
        <w:rPr>
          <w:lang w:val="en"/>
        </w:rPr>
        <w:t xml:space="preserve"> </w:t>
      </w:r>
    </w:p>
    <w:p w14:paraId="4E949472" w14:textId="77777777" w:rsidR="001B4117" w:rsidRPr="001E5F4E" w:rsidRDefault="001B4117" w:rsidP="006769E9">
      <w:pPr>
        <w:pStyle w:val="NoSpacing"/>
        <w:tabs>
          <w:tab w:val="clear" w:pos="450"/>
        </w:tabs>
        <w:spacing w:after="240"/>
        <w:ind w:left="720"/>
        <w:rPr>
          <w:lang w:val="en"/>
        </w:rPr>
      </w:pPr>
      <w:r w:rsidRPr="001E5F4E">
        <w:rPr>
          <w:lang w:val="en"/>
        </w:rPr>
        <w:t>5,000 feet (1 mile) from a public use heliport</w:t>
      </w:r>
    </w:p>
    <w:p w14:paraId="35D29C7E" w14:textId="77777777" w:rsidR="001B4117" w:rsidRPr="00152E3B" w:rsidRDefault="001B4117" w:rsidP="006769E9">
      <w:pPr>
        <w:spacing w:line="240" w:lineRule="auto"/>
        <w:rPr>
          <w:lang w:val="en"/>
        </w:rPr>
      </w:pPr>
      <w:r w:rsidRPr="001E5F4E">
        <w:rPr>
          <w:b/>
        </w:rPr>
        <w:t>2.0</w:t>
      </w:r>
      <w:r>
        <w:tab/>
      </w:r>
      <w:r w:rsidRPr="00152E3B">
        <w:t xml:space="preserve">The maximum height </w:t>
      </w:r>
      <w:r w:rsidRPr="00152E3B">
        <w:rPr>
          <w:lang w:val="en"/>
        </w:rPr>
        <w:t>of the improvement and the equipment operating while performing the improvements was assumed to be</w:t>
      </w:r>
      <w:r>
        <w:rPr>
          <w:lang w:val="en"/>
        </w:rPr>
        <w:t xml:space="preserve"> 15 feet</w:t>
      </w:r>
      <w:r w:rsidRPr="00152E3B">
        <w:rPr>
          <w:lang w:val="en"/>
        </w:rPr>
        <w:t xml:space="preserve"> </w:t>
      </w:r>
      <w:r>
        <w:rPr>
          <w:lang w:val="en"/>
        </w:rPr>
        <w:t xml:space="preserve">above the current travelway </w:t>
      </w:r>
      <w:r w:rsidRPr="00152E3B">
        <w:rPr>
          <w:lang w:val="en"/>
        </w:rPr>
        <w:t xml:space="preserve">during the process of evaluating the project for compliance with FAA Reg Part 77.  </w:t>
      </w:r>
    </w:p>
    <w:p w14:paraId="4FCA7A23" w14:textId="77777777" w:rsidR="001B4117" w:rsidRDefault="001B4117" w:rsidP="006769E9">
      <w:pPr>
        <w:spacing w:line="240" w:lineRule="auto"/>
        <w:rPr>
          <w:lang w:val="en"/>
        </w:rPr>
      </w:pPr>
      <w:r w:rsidRPr="001E5F4E">
        <w:rPr>
          <w:b/>
          <w:lang w:val="en"/>
        </w:rPr>
        <w:t>2.1</w:t>
      </w:r>
      <w:r>
        <w:rPr>
          <w:lang w:val="en"/>
        </w:rPr>
        <w:tab/>
      </w:r>
      <w:r w:rsidRPr="00CF2D11">
        <w:rPr>
          <w:lang w:val="en"/>
        </w:rPr>
        <w:t>If the contractor’s height of equipment or if the improvement itself is beyond the assumed height as indicated in Sec 2.0, the contractor will work with the resident engineer to fill out the Form 7460-1, or revise the original Form 7460-1 based upon the proposed height and resubmit, if necessary, for a determination by FAA on compliance with FAA Reg Part 77.  Further information can be found in MoDOT’s Engineering Policy Guide 235.8 Airports.  If the Form 7460-1 must be filed, the associated work shall not be performed prior to the FAA determination, which could take up to 45 days.</w:t>
      </w:r>
    </w:p>
    <w:p w14:paraId="488A18AC" w14:textId="77777777" w:rsidR="001B4117" w:rsidRPr="00152E3B" w:rsidRDefault="001B4117" w:rsidP="006769E9">
      <w:pPr>
        <w:spacing w:line="240" w:lineRule="auto"/>
        <w:rPr>
          <w:lang w:val="en"/>
        </w:rPr>
      </w:pPr>
      <w:r w:rsidRPr="001E5F4E">
        <w:rPr>
          <w:b/>
          <w:lang w:val="en"/>
        </w:rPr>
        <w:t>2.2</w:t>
      </w:r>
      <w:r>
        <w:rPr>
          <w:lang w:val="en"/>
        </w:rPr>
        <w:tab/>
      </w:r>
      <w:r w:rsidRPr="00152E3B">
        <w:rPr>
          <w:lang w:val="en"/>
        </w:rPr>
        <w:t xml:space="preserve">If the contractor’s height of equipment and the improvement itself is </w:t>
      </w:r>
      <w:r w:rsidRPr="00152E3B">
        <w:rPr>
          <w:u w:val="single"/>
          <w:lang w:val="en"/>
        </w:rPr>
        <w:t>below</w:t>
      </w:r>
      <w:r w:rsidRPr="00152E3B">
        <w:rPr>
          <w:lang w:val="en"/>
        </w:rPr>
        <w:t xml:space="preserve"> the assumed height as indicated in Sec 2.0, no further action is necessary to fulfill the requirements set forth in FAA Reg Part 77.</w:t>
      </w:r>
      <w:r w:rsidRPr="00152E3B" w:rsidDel="003B7673">
        <w:rPr>
          <w:lang w:val="en"/>
        </w:rPr>
        <w:t xml:space="preserve"> </w:t>
      </w:r>
    </w:p>
    <w:p w14:paraId="031A846F" w14:textId="77777777" w:rsidR="001B4117" w:rsidRDefault="001B4117" w:rsidP="006769E9">
      <w:pPr>
        <w:spacing w:line="240" w:lineRule="auto"/>
      </w:pPr>
      <w:r w:rsidRPr="001E5F4E">
        <w:rPr>
          <w:b/>
        </w:rPr>
        <w:t>3.0</w:t>
      </w:r>
      <w:r>
        <w:rPr>
          <w:b/>
        </w:rPr>
        <w:tab/>
      </w:r>
      <w:r w:rsidRPr="004155BE">
        <w:rPr>
          <w:b/>
        </w:rPr>
        <w:t>Basis of Payment.</w:t>
      </w:r>
      <w:r w:rsidRPr="00152E3B">
        <w:rPr>
          <w:b/>
        </w:rPr>
        <w:t xml:space="preserve">  </w:t>
      </w:r>
      <w:r w:rsidRPr="00152E3B">
        <w:t xml:space="preserve">There will be no direct payment for any work associated with this provision.  </w:t>
      </w:r>
      <w:r w:rsidRPr="003D3F3C">
        <w:t xml:space="preserve">Contract time extension will be given for the time necessary to obtain </w:t>
      </w:r>
      <w:r>
        <w:t>or</w:t>
      </w:r>
      <w:r w:rsidRPr="003D3F3C">
        <w:t xml:space="preserve"> revise </w:t>
      </w:r>
      <w:r>
        <w:t xml:space="preserve">the </w:t>
      </w:r>
      <w:r w:rsidRPr="003D3F3C">
        <w:t>FAA permit.  Any delays or costs incurred in obtaining the revised permit will be noncompensable.</w:t>
      </w:r>
    </w:p>
    <w:sectPr w:rsidR="001B4117" w:rsidSect="00A63F3C">
      <w:footerReference w:type="default" r:id="rId18"/>
      <w:pgSz w:w="12240" w:h="15840"/>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33B5F" w14:textId="77777777" w:rsidR="006D460D" w:rsidRDefault="006D460D" w:rsidP="00CE6D53">
      <w:r>
        <w:separator/>
      </w:r>
    </w:p>
    <w:p w14:paraId="232982BB" w14:textId="77777777" w:rsidR="006D460D" w:rsidRDefault="006D460D" w:rsidP="00CE6D53"/>
  </w:endnote>
  <w:endnote w:type="continuationSeparator" w:id="0">
    <w:p w14:paraId="4567385D" w14:textId="77777777" w:rsidR="006D460D" w:rsidRDefault="006D460D" w:rsidP="00CE6D53">
      <w:r>
        <w:continuationSeparator/>
      </w:r>
    </w:p>
    <w:p w14:paraId="23EA2F43" w14:textId="77777777" w:rsidR="006D460D" w:rsidRDefault="006D460D" w:rsidP="00CE6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6DED" w14:textId="77777777" w:rsidR="001B6763" w:rsidRDefault="001B6763" w:rsidP="00CE6D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E0FFC8F" w14:textId="77777777" w:rsidR="001B6763" w:rsidRDefault="001B6763" w:rsidP="00CE6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2CFB" w14:textId="5A732F5C" w:rsidR="00406950" w:rsidRDefault="00406950" w:rsidP="00C44292">
    <w:pPr>
      <w:pStyle w:val="Footer"/>
      <w:jc w:val="center"/>
    </w:pPr>
    <w:r>
      <w:rPr>
        <w:rStyle w:val="PageNumber"/>
      </w:rPr>
      <w:fldChar w:fldCharType="begin"/>
    </w:r>
    <w:r>
      <w:rPr>
        <w:rStyle w:val="PageNumber"/>
      </w:rPr>
      <w:instrText xml:space="preserve">PAGE  </w:instrText>
    </w:r>
    <w:r>
      <w:rPr>
        <w:rStyle w:val="PageNumber"/>
      </w:rPr>
      <w:fldChar w:fldCharType="separate"/>
    </w:r>
    <w:r w:rsidR="002C3C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2C1FB" w14:textId="77777777" w:rsidR="006D460D" w:rsidRDefault="006D460D" w:rsidP="00CE6D53">
      <w:r>
        <w:separator/>
      </w:r>
    </w:p>
    <w:p w14:paraId="4858875C" w14:textId="77777777" w:rsidR="006D460D" w:rsidRDefault="006D460D" w:rsidP="00CE6D53"/>
  </w:footnote>
  <w:footnote w:type="continuationSeparator" w:id="0">
    <w:p w14:paraId="4AA74C10" w14:textId="77777777" w:rsidR="006D460D" w:rsidRDefault="006D460D" w:rsidP="00CE6D53">
      <w:r>
        <w:continuationSeparator/>
      </w:r>
    </w:p>
    <w:p w14:paraId="0F1DDD74" w14:textId="77777777" w:rsidR="006D460D" w:rsidRDefault="006D460D" w:rsidP="00CE6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81EB" w14:textId="77777777" w:rsidR="001B6763" w:rsidRDefault="001B6763" w:rsidP="00CE6D53">
    <w:pPr>
      <w:pStyle w:val="NoSpacing"/>
      <w:jc w:val="right"/>
    </w:pPr>
    <w:r>
      <w:t>Job No.</w:t>
    </w:r>
    <w:r w:rsidR="00A522AC">
      <w:t>:</w:t>
    </w:r>
    <w:r>
      <w:t xml:space="preserve"> </w:t>
    </w:r>
    <w:r w:rsidR="00190387">
      <w:t>J7P3108B</w:t>
    </w:r>
  </w:p>
  <w:p w14:paraId="0788E273" w14:textId="77777777" w:rsidR="00A522AC" w:rsidRPr="00A522AC" w:rsidRDefault="00A522AC" w:rsidP="00CE6D53">
    <w:pPr>
      <w:pStyle w:val="NoSpacing"/>
      <w:jc w:val="right"/>
    </w:pPr>
    <w:r w:rsidRPr="00A522AC">
      <w:t>Route:</w:t>
    </w:r>
    <w:r w:rsidRPr="00A522AC">
      <w:tab/>
    </w:r>
    <w:r w:rsidR="00190387">
      <w:t>Various</w:t>
    </w:r>
  </w:p>
  <w:p w14:paraId="29641398" w14:textId="77777777" w:rsidR="001B6763" w:rsidRDefault="001B6763" w:rsidP="00CE6D53">
    <w:pPr>
      <w:pStyle w:val="NoSpacing"/>
      <w:jc w:val="right"/>
    </w:pPr>
    <w:r>
      <w:t>County</w:t>
    </w:r>
    <w:r w:rsidR="00A522AC">
      <w:t>:</w:t>
    </w:r>
    <w:r w:rsidR="00A522AC">
      <w:tab/>
    </w:r>
    <w:r w:rsidR="00190387">
      <w:t>Various</w:t>
    </w:r>
  </w:p>
  <w:p w14:paraId="7F50826F" w14:textId="77777777" w:rsidR="001B6763" w:rsidRDefault="001B6763" w:rsidP="00CE6D53">
    <w:pPr>
      <w:pStyle w:val="NoSpacing"/>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DD4A72"/>
    <w:multiLevelType w:val="hybridMultilevel"/>
    <w:tmpl w:val="CB4E119A"/>
    <w:lvl w:ilvl="0" w:tplc="9AC4CCAA">
      <w:start w:val="1"/>
      <w:numFmt w:val="upperLetter"/>
      <w:pStyle w:val="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6613B"/>
    <w:multiLevelType w:val="multilevel"/>
    <w:tmpl w:val="28244BC2"/>
    <w:lvl w:ilvl="0">
      <w:start w:val="1"/>
      <w:numFmt w:val="decimal"/>
      <w:lvlText w:val="%1.0"/>
      <w:lvlJc w:val="left"/>
      <w:pPr>
        <w:ind w:left="555" w:hanging="555"/>
      </w:pPr>
      <w:rPr>
        <w:rFonts w:hint="default"/>
        <w:b/>
      </w:rPr>
    </w:lvl>
    <w:lvl w:ilvl="1">
      <w:start w:val="1"/>
      <w:numFmt w:val="decimal"/>
      <w:lvlText w:val="%1.%2"/>
      <w:lvlJc w:val="left"/>
      <w:pPr>
        <w:ind w:left="1275" w:hanging="55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E333A34"/>
    <w:multiLevelType w:val="multilevel"/>
    <w:tmpl w:val="361E9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F7E2836"/>
    <w:multiLevelType w:val="multilevel"/>
    <w:tmpl w:val="0F00E252"/>
    <w:lvl w:ilvl="0">
      <w:start w:val="1"/>
      <w:numFmt w:val="decimal"/>
      <w:lvlText w:val="%1.0"/>
      <w:lvlJc w:val="left"/>
      <w:pPr>
        <w:ind w:left="540" w:hanging="540"/>
      </w:pPr>
      <w:rPr>
        <w:b/>
      </w:rPr>
    </w:lvl>
    <w:lvl w:ilvl="1">
      <w:start w:val="1"/>
      <w:numFmt w:val="lowerLetter"/>
      <w:lvlText w:val="%2."/>
      <w:lvlJc w:val="left"/>
      <w:pPr>
        <w:ind w:left="1350" w:hanging="54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5" w15:restartNumberingAfterBreak="0">
    <w:nsid w:val="32F653E3"/>
    <w:multiLevelType w:val="hybridMultilevel"/>
    <w:tmpl w:val="10CA6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E31FD"/>
    <w:multiLevelType w:val="multilevel"/>
    <w:tmpl w:val="76AC04C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46AF6924"/>
    <w:multiLevelType w:val="multilevel"/>
    <w:tmpl w:val="A0602172"/>
    <w:lvl w:ilvl="0">
      <w:start w:val="109"/>
      <w:numFmt w:val="decimal"/>
      <w:lvlText w:val="%1"/>
      <w:lvlJc w:val="left"/>
      <w:pPr>
        <w:ind w:left="840" w:hanging="840"/>
      </w:pPr>
      <w:rPr>
        <w:rFonts w:hint="default"/>
        <w:b/>
      </w:rPr>
    </w:lvl>
    <w:lvl w:ilvl="1">
      <w:start w:val="15"/>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8732A25"/>
    <w:multiLevelType w:val="hybridMultilevel"/>
    <w:tmpl w:val="508EB44C"/>
    <w:lvl w:ilvl="0" w:tplc="44606268">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2722EEE"/>
    <w:multiLevelType w:val="hybridMultilevel"/>
    <w:tmpl w:val="4B927F12"/>
    <w:lvl w:ilvl="0" w:tplc="5E26658A">
      <w:start w:val="1"/>
      <w:numFmt w:val="lowerLetter"/>
      <w:pStyle w:val="ListParagraph"/>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0" w15:restartNumberingAfterBreak="0">
    <w:nsid w:val="59BF41EA"/>
    <w:multiLevelType w:val="multilevel"/>
    <w:tmpl w:val="DEE822B6"/>
    <w:lvl w:ilvl="0">
      <w:start w:val="1"/>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224420C"/>
    <w:multiLevelType w:val="hybridMultilevel"/>
    <w:tmpl w:val="10CA6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0"/>
  </w:num>
  <w:num w:numId="5">
    <w:abstractNumId w:val="6"/>
  </w:num>
  <w:num w:numId="6">
    <w:abstractNumId w:val="3"/>
  </w:num>
  <w:num w:numId="7">
    <w:abstractNumId w:val="5"/>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8"/>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9C"/>
    <w:rsid w:val="00011FDA"/>
    <w:rsid w:val="000237ED"/>
    <w:rsid w:val="00070C4B"/>
    <w:rsid w:val="000A2667"/>
    <w:rsid w:val="000A285E"/>
    <w:rsid w:val="000B205E"/>
    <w:rsid w:val="000C0B28"/>
    <w:rsid w:val="000C1375"/>
    <w:rsid w:val="000D3E57"/>
    <w:rsid w:val="000D62EE"/>
    <w:rsid w:val="00103ED2"/>
    <w:rsid w:val="001150CB"/>
    <w:rsid w:val="00123FD5"/>
    <w:rsid w:val="00154360"/>
    <w:rsid w:val="00177D38"/>
    <w:rsid w:val="00190387"/>
    <w:rsid w:val="00190FA2"/>
    <w:rsid w:val="001A3C34"/>
    <w:rsid w:val="001A3E31"/>
    <w:rsid w:val="001B10DD"/>
    <w:rsid w:val="001B4117"/>
    <w:rsid w:val="001B629F"/>
    <w:rsid w:val="001B6763"/>
    <w:rsid w:val="001B6EFA"/>
    <w:rsid w:val="001C7D9C"/>
    <w:rsid w:val="001D04F1"/>
    <w:rsid w:val="001D5BB1"/>
    <w:rsid w:val="001E565C"/>
    <w:rsid w:val="001F4903"/>
    <w:rsid w:val="002204E6"/>
    <w:rsid w:val="002648AE"/>
    <w:rsid w:val="00283963"/>
    <w:rsid w:val="00287C57"/>
    <w:rsid w:val="002C3C3B"/>
    <w:rsid w:val="002C67E2"/>
    <w:rsid w:val="002D64A8"/>
    <w:rsid w:val="002E5287"/>
    <w:rsid w:val="0030416C"/>
    <w:rsid w:val="00307999"/>
    <w:rsid w:val="00343283"/>
    <w:rsid w:val="003706D9"/>
    <w:rsid w:val="00384509"/>
    <w:rsid w:val="003854A5"/>
    <w:rsid w:val="00392293"/>
    <w:rsid w:val="00394D92"/>
    <w:rsid w:val="003A7C9D"/>
    <w:rsid w:val="003B3310"/>
    <w:rsid w:val="003B54D1"/>
    <w:rsid w:val="003B660F"/>
    <w:rsid w:val="003D0B8C"/>
    <w:rsid w:val="003E56D5"/>
    <w:rsid w:val="003E6C52"/>
    <w:rsid w:val="003E6EF3"/>
    <w:rsid w:val="003F3A83"/>
    <w:rsid w:val="00406950"/>
    <w:rsid w:val="00415DBA"/>
    <w:rsid w:val="00436EF1"/>
    <w:rsid w:val="004403D7"/>
    <w:rsid w:val="00464A2B"/>
    <w:rsid w:val="00492548"/>
    <w:rsid w:val="004B1440"/>
    <w:rsid w:val="004B5BC7"/>
    <w:rsid w:val="004C29DB"/>
    <w:rsid w:val="004D622A"/>
    <w:rsid w:val="00542190"/>
    <w:rsid w:val="005438AE"/>
    <w:rsid w:val="00544F01"/>
    <w:rsid w:val="005A68B0"/>
    <w:rsid w:val="005B7B15"/>
    <w:rsid w:val="005C72E0"/>
    <w:rsid w:val="005E580B"/>
    <w:rsid w:val="005E76E4"/>
    <w:rsid w:val="00603DCE"/>
    <w:rsid w:val="006769E9"/>
    <w:rsid w:val="006A3CED"/>
    <w:rsid w:val="006B276D"/>
    <w:rsid w:val="006D460D"/>
    <w:rsid w:val="006E0642"/>
    <w:rsid w:val="006F0369"/>
    <w:rsid w:val="006F3ACA"/>
    <w:rsid w:val="007003E7"/>
    <w:rsid w:val="00713D87"/>
    <w:rsid w:val="007252A5"/>
    <w:rsid w:val="00734857"/>
    <w:rsid w:val="00756A86"/>
    <w:rsid w:val="00762EF8"/>
    <w:rsid w:val="0076478D"/>
    <w:rsid w:val="0076598D"/>
    <w:rsid w:val="007709A3"/>
    <w:rsid w:val="007F78BE"/>
    <w:rsid w:val="00807B2D"/>
    <w:rsid w:val="008547BF"/>
    <w:rsid w:val="00855EA3"/>
    <w:rsid w:val="008744EE"/>
    <w:rsid w:val="00881EA2"/>
    <w:rsid w:val="00912C91"/>
    <w:rsid w:val="00951AE3"/>
    <w:rsid w:val="00952C02"/>
    <w:rsid w:val="009A577A"/>
    <w:rsid w:val="009B5391"/>
    <w:rsid w:val="009E70A0"/>
    <w:rsid w:val="009F27D0"/>
    <w:rsid w:val="00A3462B"/>
    <w:rsid w:val="00A401B1"/>
    <w:rsid w:val="00A47D53"/>
    <w:rsid w:val="00A522AC"/>
    <w:rsid w:val="00A55B4E"/>
    <w:rsid w:val="00A6166C"/>
    <w:rsid w:val="00A63F3C"/>
    <w:rsid w:val="00A91BB8"/>
    <w:rsid w:val="00AA2DCE"/>
    <w:rsid w:val="00AB3865"/>
    <w:rsid w:val="00B02EF1"/>
    <w:rsid w:val="00B07B45"/>
    <w:rsid w:val="00B2207E"/>
    <w:rsid w:val="00B77319"/>
    <w:rsid w:val="00B87597"/>
    <w:rsid w:val="00BF380F"/>
    <w:rsid w:val="00C44292"/>
    <w:rsid w:val="00C64C3D"/>
    <w:rsid w:val="00CA6914"/>
    <w:rsid w:val="00CB61AD"/>
    <w:rsid w:val="00CC1EA5"/>
    <w:rsid w:val="00CD3006"/>
    <w:rsid w:val="00CE08B6"/>
    <w:rsid w:val="00CE6D53"/>
    <w:rsid w:val="00D41D8F"/>
    <w:rsid w:val="00D61D69"/>
    <w:rsid w:val="00D63CE4"/>
    <w:rsid w:val="00D82807"/>
    <w:rsid w:val="00D84146"/>
    <w:rsid w:val="00D86EB8"/>
    <w:rsid w:val="00DA0592"/>
    <w:rsid w:val="00DC11F8"/>
    <w:rsid w:val="00DC3047"/>
    <w:rsid w:val="00E058D9"/>
    <w:rsid w:val="00E327D0"/>
    <w:rsid w:val="00E50F22"/>
    <w:rsid w:val="00E52DB7"/>
    <w:rsid w:val="00E54D19"/>
    <w:rsid w:val="00E736A2"/>
    <w:rsid w:val="00E85719"/>
    <w:rsid w:val="00E90AFC"/>
    <w:rsid w:val="00EB66BB"/>
    <w:rsid w:val="00EC65E5"/>
    <w:rsid w:val="00ED3CD4"/>
    <w:rsid w:val="00EE1977"/>
    <w:rsid w:val="00F02ED0"/>
    <w:rsid w:val="00F0327B"/>
    <w:rsid w:val="00F40F61"/>
    <w:rsid w:val="00F57633"/>
    <w:rsid w:val="00F57ECF"/>
    <w:rsid w:val="00F63D60"/>
    <w:rsid w:val="00F70BB1"/>
    <w:rsid w:val="00F944C6"/>
    <w:rsid w:val="00FA2549"/>
    <w:rsid w:val="00FB1992"/>
    <w:rsid w:val="00FD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577888"/>
  <w15:chartTrackingRefBased/>
  <w15:docId w15:val="{3C5DA5D3-DD09-4596-BF52-6D26908D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53"/>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after="240" w:line="240" w:lineRule="atLeast"/>
      <w:jc w:val="both"/>
    </w:pPr>
    <w:rPr>
      <w:rFonts w:ascii="Arial" w:hAnsi="Arial"/>
      <w:bCs/>
      <w:sz w:val="22"/>
      <w:szCs w:val="24"/>
    </w:rPr>
  </w:style>
  <w:style w:type="paragraph" w:styleId="Heading1">
    <w:name w:val="heading 1"/>
    <w:basedOn w:val="Normal"/>
    <w:next w:val="Normal"/>
    <w:link w:val="Heading1Char"/>
    <w:qFormat/>
    <w:rsid w:val="00C44292"/>
    <w:pPr>
      <w:keepNext/>
      <w:numPr>
        <w:numId w:val="2"/>
      </w:numPr>
      <w:autoSpaceDE w:val="0"/>
      <w:autoSpaceDN w:val="0"/>
      <w:adjustRightInd w:val="0"/>
      <w:spacing w:before="480"/>
      <w:outlineLvl w:val="0"/>
    </w:pPr>
    <w:rPr>
      <w:rFonts w:cs="Arial"/>
      <w:b/>
      <w:bCs w:val="0"/>
      <w:color w:val="000000"/>
      <w:szCs w:val="22"/>
      <w:u w:val="single"/>
    </w:rPr>
  </w:style>
  <w:style w:type="paragraph" w:styleId="Heading2">
    <w:name w:val="heading 2"/>
    <w:basedOn w:val="Normal"/>
    <w:next w:val="Normal"/>
    <w:qFormat/>
    <w:rsid w:val="00C44292"/>
    <w:pPr>
      <w:spacing w:before="480"/>
      <w:outlineLvl w:val="1"/>
    </w:pPr>
    <w:rPr>
      <w:rFonts w:eastAsia="Calibri"/>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rPr>
      <w:snapToGrid w:val="0"/>
      <w:color w:val="000000"/>
      <w:szCs w:val="2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customStyle="1" w:styleId="TableText">
    <w:name w:val="Table Text"/>
    <w:rPr>
      <w:snapToGrid w:val="0"/>
      <w:color w:val="000000"/>
      <w:sz w:val="24"/>
    </w:rPr>
  </w:style>
  <w:style w:type="paragraph" w:styleId="BodyText2">
    <w:name w:val="Body Text 2"/>
    <w:basedOn w:val="Normal"/>
    <w:semiHidden/>
    <w:rPr>
      <w:rFonts w:cs="Arial"/>
      <w:b/>
      <w:bCs w:val="0"/>
      <w:i/>
      <w:iCs/>
    </w:rPr>
  </w:style>
  <w:style w:type="paragraph" w:styleId="TOC1">
    <w:name w:val="toc 1"/>
    <w:basedOn w:val="Normal"/>
    <w:next w:val="Normal"/>
    <w:autoRedefine/>
    <w:uiPriority w:val="39"/>
    <w:unhideWhenUsed/>
    <w:rsid w:val="006769E9"/>
    <w:pPr>
      <w:tabs>
        <w:tab w:val="clear" w:pos="45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right" w:pos="9350"/>
      </w:tabs>
      <w:spacing w:after="0" w:line="240" w:lineRule="auto"/>
      <w:ind w:left="720" w:right="432" w:hanging="720"/>
    </w:pPr>
  </w:style>
  <w:style w:type="character" w:customStyle="1" w:styleId="Heading1Char">
    <w:name w:val="Heading 1 Char"/>
    <w:link w:val="Heading1"/>
    <w:rsid w:val="00C44292"/>
    <w:rPr>
      <w:rFonts w:ascii="Arial" w:hAnsi="Arial" w:cs="Arial"/>
      <w:b/>
      <w:color w:val="000000"/>
      <w:sz w:val="22"/>
      <w:szCs w:val="22"/>
      <w:u w:val="single"/>
    </w:rPr>
  </w:style>
  <w:style w:type="paragraph" w:styleId="BalloonText">
    <w:name w:val="Balloon Text"/>
    <w:basedOn w:val="Normal"/>
    <w:link w:val="BalloonTextChar"/>
    <w:uiPriority w:val="99"/>
    <w:semiHidden/>
    <w:unhideWhenUsed/>
    <w:rsid w:val="00A522AC"/>
    <w:rPr>
      <w:rFonts w:ascii="Tahoma" w:hAnsi="Tahoma" w:cs="Tahoma"/>
      <w:sz w:val="16"/>
      <w:szCs w:val="16"/>
    </w:rPr>
  </w:style>
  <w:style w:type="character" w:customStyle="1" w:styleId="BalloonTextChar">
    <w:name w:val="Balloon Text Char"/>
    <w:link w:val="BalloonText"/>
    <w:uiPriority w:val="99"/>
    <w:semiHidden/>
    <w:rsid w:val="00A522AC"/>
    <w:rPr>
      <w:rFonts w:ascii="Tahoma" w:hAnsi="Tahoma" w:cs="Tahoma"/>
      <w:sz w:val="16"/>
      <w:szCs w:val="16"/>
    </w:rPr>
  </w:style>
  <w:style w:type="character" w:customStyle="1" w:styleId="HeaderChar">
    <w:name w:val="Header Char"/>
    <w:link w:val="Header"/>
    <w:rsid w:val="003F3A83"/>
    <w:rPr>
      <w:rFonts w:ascii="Arial" w:hAnsi="Arial"/>
      <w:sz w:val="22"/>
      <w:szCs w:val="24"/>
    </w:rPr>
  </w:style>
  <w:style w:type="character" w:customStyle="1" w:styleId="BodyTextChar">
    <w:name w:val="Body Text Char"/>
    <w:link w:val="BodyText"/>
    <w:rsid w:val="00011FDA"/>
    <w:rPr>
      <w:rFonts w:ascii="Arial" w:hAnsi="Arial"/>
      <w:snapToGrid w:val="0"/>
      <w:color w:val="000000"/>
      <w:sz w:val="22"/>
    </w:rPr>
  </w:style>
  <w:style w:type="paragraph" w:styleId="ListParagraph">
    <w:name w:val="List Paragraph"/>
    <w:basedOn w:val="Normal"/>
    <w:uiPriority w:val="34"/>
    <w:qFormat/>
    <w:rsid w:val="00C44292"/>
    <w:pPr>
      <w:numPr>
        <w:numId w:val="10"/>
      </w:numPr>
    </w:pPr>
  </w:style>
  <w:style w:type="paragraph" w:styleId="NormalWeb">
    <w:name w:val="Normal (Web)"/>
    <w:basedOn w:val="Normal"/>
    <w:uiPriority w:val="99"/>
    <w:unhideWhenUsed/>
    <w:rsid w:val="00F57633"/>
    <w:pPr>
      <w:spacing w:before="100" w:beforeAutospacing="1" w:after="100" w:afterAutospacing="1"/>
      <w:jc w:val="left"/>
    </w:pPr>
    <w:rPr>
      <w:rFonts w:ascii="Times New Roman" w:hAnsi="Times New Roman"/>
      <w:sz w:val="24"/>
    </w:rPr>
  </w:style>
  <w:style w:type="paragraph" w:styleId="NoSpacing">
    <w:name w:val="No Spacing"/>
    <w:uiPriority w:val="1"/>
    <w:qFormat/>
    <w:rsid w:val="00CE6D53"/>
    <w:pP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jc w:val="both"/>
    </w:pPr>
    <w:rPr>
      <w:rFonts w:ascii="Arial" w:hAnsi="Arial"/>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15738">
      <w:bodyDiv w:val="1"/>
      <w:marLeft w:val="0"/>
      <w:marRight w:val="0"/>
      <w:marTop w:val="0"/>
      <w:marBottom w:val="0"/>
      <w:divBdr>
        <w:top w:val="none" w:sz="0" w:space="0" w:color="auto"/>
        <w:left w:val="none" w:sz="0" w:space="0" w:color="auto"/>
        <w:bottom w:val="none" w:sz="0" w:space="0" w:color="auto"/>
        <w:right w:val="none" w:sz="0" w:space="0" w:color="auto"/>
      </w:divBdr>
    </w:div>
    <w:div w:id="17327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xternalsignin/sites/de/JSP/www.modot.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pg.modot.mo.gov/forms/CM/CERTIFICATE_OF_MATERIALS_ORIGIN.pdf" TargetMode="External"/><Relationship Id="rId2" Type="http://schemas.openxmlformats.org/officeDocument/2006/relationships/customXml" Target="../customXml/item2.xml"/><Relationship Id="rId16" Type="http://schemas.openxmlformats.org/officeDocument/2006/relationships/hyperlink" Target="http://www.modot.org/qua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evin.marti@modot.mo.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xternalsignin/sites/de/JSP/www.mod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9A4AE3BD22B4B836CB29854F4F501" ma:contentTypeVersion="1" ma:contentTypeDescription="Create a new document." ma:contentTypeScope="" ma:versionID="0cb24da993b9fe49953caeba46f53cdb">
  <xsd:schema xmlns:xsd="http://www.w3.org/2001/XMLSchema" xmlns:xs="http://www.w3.org/2001/XMLSchema" xmlns:p="http://schemas.microsoft.com/office/2006/metadata/properties" xmlns:ns2="13db97dd-e953-47f3-aac0-6c9fd394dcf1" targetNamespace="http://schemas.microsoft.com/office/2006/metadata/properties" ma:root="true" ma:fieldsID="dc666950987b38f79050bd66ea409413"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Explanatory_Notes"><![CDATA[This template is to be used by for JSP Table of Contents.  Choose the appropriate signature block and provide the necessary provisions according to the template provided. 
05/22/18 -Changed JSP-09-02C to JSP-09-02D
03/16/18 Setup TOC and updated heading style.
03/26/18 Added JSP D, E, & F]]></LongProp>
  <LongProp xmlns="" name="ExplanatoryNotes"><![CDATA[05/22/18 Updated JSP-09-02C to JSP-09-02D
05/21/18 - Updated JSP-09-02 by revising reference for Standard Plans to 2018 Standard Plans. 
04/24/18 - Updated Page Number
04/20/18 - Updated Work Zone Traffic Management JSP0206F
04/19/18 - Added General Federal JSP, changed format of header and updated JSP C, D and E.03/16/18 Setup TOC and updated heading style.
03/26/18 Added JSP D, E, & F]]></LongProp>
</LongProperties>
</file>

<file path=customXml/itemProps1.xml><?xml version="1.0" encoding="utf-8"?>
<ds:datastoreItem xmlns:ds="http://schemas.openxmlformats.org/officeDocument/2006/customXml" ds:itemID="{2560F43B-8F39-4B76-A7C6-5CBB9B209E42}">
  <ds:schemaRefs>
    <ds:schemaRef ds:uri="http://schemas.microsoft.com/sharepoint/v3/contenttype/forms"/>
  </ds:schemaRefs>
</ds:datastoreItem>
</file>

<file path=customXml/itemProps2.xml><?xml version="1.0" encoding="utf-8"?>
<ds:datastoreItem xmlns:ds="http://schemas.openxmlformats.org/officeDocument/2006/customXml" ds:itemID="{5D71C98D-5AD9-4FED-B7FC-318BD64737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0C85C-9A95-4F4A-9245-8DE3B813E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A8C3F-B7F0-4AA5-AF4B-185DA39DD60D}">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7256</Words>
  <Characters>41364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Roadway Job Special Provision Template</vt:lpstr>
    </vt:vector>
  </TitlesOfParts>
  <Company>MoDOT</Company>
  <LinksUpToDate>false</LinksUpToDate>
  <CharactersWithSpaces>48523</CharactersWithSpaces>
  <SharedDoc>false</SharedDoc>
  <HLinks>
    <vt:vector size="120" baseType="variant">
      <vt:variant>
        <vt:i4>65577</vt:i4>
      </vt:variant>
      <vt:variant>
        <vt:i4>105</vt:i4>
      </vt:variant>
      <vt:variant>
        <vt:i4>0</vt:i4>
      </vt:variant>
      <vt:variant>
        <vt:i4>5</vt:i4>
      </vt:variant>
      <vt:variant>
        <vt:lpwstr>http://epg.modot.mo.gov/forms/CM/CERTIFICATE_OF_MATERIALS_ORIGIN.pdf</vt:lpwstr>
      </vt:variant>
      <vt:variant>
        <vt:lpwstr/>
      </vt:variant>
      <vt:variant>
        <vt:i4>6160462</vt:i4>
      </vt:variant>
      <vt:variant>
        <vt:i4>102</vt:i4>
      </vt:variant>
      <vt:variant>
        <vt:i4>0</vt:i4>
      </vt:variant>
      <vt:variant>
        <vt:i4>5</vt:i4>
      </vt:variant>
      <vt:variant>
        <vt:lpwstr>http://www.modot.org/quality</vt:lpwstr>
      </vt:variant>
      <vt:variant>
        <vt:lpwstr/>
      </vt:variant>
      <vt:variant>
        <vt:i4>3538971</vt:i4>
      </vt:variant>
      <vt:variant>
        <vt:i4>99</vt:i4>
      </vt:variant>
      <vt:variant>
        <vt:i4>0</vt:i4>
      </vt:variant>
      <vt:variant>
        <vt:i4>5</vt:i4>
      </vt:variant>
      <vt:variant>
        <vt:lpwstr>mailto:kevin.marti@modot.mo.gov</vt:lpwstr>
      </vt:variant>
      <vt:variant>
        <vt:lpwstr/>
      </vt:variant>
      <vt:variant>
        <vt:i4>2162793</vt:i4>
      </vt:variant>
      <vt:variant>
        <vt:i4>96</vt:i4>
      </vt:variant>
      <vt:variant>
        <vt:i4>0</vt:i4>
      </vt:variant>
      <vt:variant>
        <vt:i4>5</vt:i4>
      </vt:variant>
      <vt:variant>
        <vt:lpwstr>http://spexternalsignin/sites/de/JSP/www.modot.org</vt:lpwstr>
      </vt:variant>
      <vt:variant>
        <vt:lpwstr/>
      </vt:variant>
      <vt:variant>
        <vt:i4>2162793</vt:i4>
      </vt:variant>
      <vt:variant>
        <vt:i4>93</vt:i4>
      </vt:variant>
      <vt:variant>
        <vt:i4>0</vt:i4>
      </vt:variant>
      <vt:variant>
        <vt:i4>5</vt:i4>
      </vt:variant>
      <vt:variant>
        <vt:lpwstr>http://spexternalsignin/sites/de/JSP/www.modot.org</vt:lpwstr>
      </vt:variant>
      <vt:variant>
        <vt:lpwstr/>
      </vt:variant>
      <vt:variant>
        <vt:i4>2621446</vt:i4>
      </vt:variant>
      <vt:variant>
        <vt:i4>86</vt:i4>
      </vt:variant>
      <vt:variant>
        <vt:i4>0</vt:i4>
      </vt:variant>
      <vt:variant>
        <vt:i4>5</vt:i4>
      </vt:variant>
      <vt:variant>
        <vt:lpwstr/>
      </vt:variant>
      <vt:variant>
        <vt:lpwstr>_Toc2947019</vt:lpwstr>
      </vt:variant>
      <vt:variant>
        <vt:i4>2621446</vt:i4>
      </vt:variant>
      <vt:variant>
        <vt:i4>80</vt:i4>
      </vt:variant>
      <vt:variant>
        <vt:i4>0</vt:i4>
      </vt:variant>
      <vt:variant>
        <vt:i4>5</vt:i4>
      </vt:variant>
      <vt:variant>
        <vt:lpwstr/>
      </vt:variant>
      <vt:variant>
        <vt:lpwstr>_Toc2947018</vt:lpwstr>
      </vt:variant>
      <vt:variant>
        <vt:i4>2621446</vt:i4>
      </vt:variant>
      <vt:variant>
        <vt:i4>74</vt:i4>
      </vt:variant>
      <vt:variant>
        <vt:i4>0</vt:i4>
      </vt:variant>
      <vt:variant>
        <vt:i4>5</vt:i4>
      </vt:variant>
      <vt:variant>
        <vt:lpwstr/>
      </vt:variant>
      <vt:variant>
        <vt:lpwstr>_Toc2947017</vt:lpwstr>
      </vt:variant>
      <vt:variant>
        <vt:i4>2621446</vt:i4>
      </vt:variant>
      <vt:variant>
        <vt:i4>68</vt:i4>
      </vt:variant>
      <vt:variant>
        <vt:i4>0</vt:i4>
      </vt:variant>
      <vt:variant>
        <vt:i4>5</vt:i4>
      </vt:variant>
      <vt:variant>
        <vt:lpwstr/>
      </vt:variant>
      <vt:variant>
        <vt:lpwstr>_Toc2947016</vt:lpwstr>
      </vt:variant>
      <vt:variant>
        <vt:i4>2621446</vt:i4>
      </vt:variant>
      <vt:variant>
        <vt:i4>62</vt:i4>
      </vt:variant>
      <vt:variant>
        <vt:i4>0</vt:i4>
      </vt:variant>
      <vt:variant>
        <vt:i4>5</vt:i4>
      </vt:variant>
      <vt:variant>
        <vt:lpwstr/>
      </vt:variant>
      <vt:variant>
        <vt:lpwstr>_Toc2947015</vt:lpwstr>
      </vt:variant>
      <vt:variant>
        <vt:i4>2621446</vt:i4>
      </vt:variant>
      <vt:variant>
        <vt:i4>56</vt:i4>
      </vt:variant>
      <vt:variant>
        <vt:i4>0</vt:i4>
      </vt:variant>
      <vt:variant>
        <vt:i4>5</vt:i4>
      </vt:variant>
      <vt:variant>
        <vt:lpwstr/>
      </vt:variant>
      <vt:variant>
        <vt:lpwstr>_Toc2947014</vt:lpwstr>
      </vt:variant>
      <vt:variant>
        <vt:i4>2621446</vt:i4>
      </vt:variant>
      <vt:variant>
        <vt:i4>50</vt:i4>
      </vt:variant>
      <vt:variant>
        <vt:i4>0</vt:i4>
      </vt:variant>
      <vt:variant>
        <vt:i4>5</vt:i4>
      </vt:variant>
      <vt:variant>
        <vt:lpwstr/>
      </vt:variant>
      <vt:variant>
        <vt:lpwstr>_Toc2947013</vt:lpwstr>
      </vt:variant>
      <vt:variant>
        <vt:i4>2621446</vt:i4>
      </vt:variant>
      <vt:variant>
        <vt:i4>44</vt:i4>
      </vt:variant>
      <vt:variant>
        <vt:i4>0</vt:i4>
      </vt:variant>
      <vt:variant>
        <vt:i4>5</vt:i4>
      </vt:variant>
      <vt:variant>
        <vt:lpwstr/>
      </vt:variant>
      <vt:variant>
        <vt:lpwstr>_Toc2947012</vt:lpwstr>
      </vt:variant>
      <vt:variant>
        <vt:i4>2621446</vt:i4>
      </vt:variant>
      <vt:variant>
        <vt:i4>38</vt:i4>
      </vt:variant>
      <vt:variant>
        <vt:i4>0</vt:i4>
      </vt:variant>
      <vt:variant>
        <vt:i4>5</vt:i4>
      </vt:variant>
      <vt:variant>
        <vt:lpwstr/>
      </vt:variant>
      <vt:variant>
        <vt:lpwstr>_Toc2947011</vt:lpwstr>
      </vt:variant>
      <vt:variant>
        <vt:i4>2621446</vt:i4>
      </vt:variant>
      <vt:variant>
        <vt:i4>32</vt:i4>
      </vt:variant>
      <vt:variant>
        <vt:i4>0</vt:i4>
      </vt:variant>
      <vt:variant>
        <vt:i4>5</vt:i4>
      </vt:variant>
      <vt:variant>
        <vt:lpwstr/>
      </vt:variant>
      <vt:variant>
        <vt:lpwstr>_Toc2947010</vt:lpwstr>
      </vt:variant>
      <vt:variant>
        <vt:i4>2686982</vt:i4>
      </vt:variant>
      <vt:variant>
        <vt:i4>26</vt:i4>
      </vt:variant>
      <vt:variant>
        <vt:i4>0</vt:i4>
      </vt:variant>
      <vt:variant>
        <vt:i4>5</vt:i4>
      </vt:variant>
      <vt:variant>
        <vt:lpwstr/>
      </vt:variant>
      <vt:variant>
        <vt:lpwstr>_Toc2947009</vt:lpwstr>
      </vt:variant>
      <vt:variant>
        <vt:i4>2686982</vt:i4>
      </vt:variant>
      <vt:variant>
        <vt:i4>20</vt:i4>
      </vt:variant>
      <vt:variant>
        <vt:i4>0</vt:i4>
      </vt:variant>
      <vt:variant>
        <vt:i4>5</vt:i4>
      </vt:variant>
      <vt:variant>
        <vt:lpwstr/>
      </vt:variant>
      <vt:variant>
        <vt:lpwstr>_Toc2947008</vt:lpwstr>
      </vt:variant>
      <vt:variant>
        <vt:i4>2686982</vt:i4>
      </vt:variant>
      <vt:variant>
        <vt:i4>14</vt:i4>
      </vt:variant>
      <vt:variant>
        <vt:i4>0</vt:i4>
      </vt:variant>
      <vt:variant>
        <vt:i4>5</vt:i4>
      </vt:variant>
      <vt:variant>
        <vt:lpwstr/>
      </vt:variant>
      <vt:variant>
        <vt:lpwstr>_Toc2947007</vt:lpwstr>
      </vt:variant>
      <vt:variant>
        <vt:i4>2686982</vt:i4>
      </vt:variant>
      <vt:variant>
        <vt:i4>8</vt:i4>
      </vt:variant>
      <vt:variant>
        <vt:i4>0</vt:i4>
      </vt:variant>
      <vt:variant>
        <vt:i4>5</vt:i4>
      </vt:variant>
      <vt:variant>
        <vt:lpwstr/>
      </vt:variant>
      <vt:variant>
        <vt:lpwstr>_Toc2947006</vt:lpwstr>
      </vt:variant>
      <vt:variant>
        <vt:i4>2686982</vt:i4>
      </vt:variant>
      <vt:variant>
        <vt:i4>2</vt:i4>
      </vt:variant>
      <vt:variant>
        <vt:i4>0</vt:i4>
      </vt:variant>
      <vt:variant>
        <vt:i4>5</vt:i4>
      </vt:variant>
      <vt:variant>
        <vt:lpwstr/>
      </vt:variant>
      <vt:variant>
        <vt:lpwstr>_Toc2947005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Roadway Job Special Provision Template</dc:title>
  <dc:subject/>
  <dc:creator>netts1</dc:creator>
  <cp:keywords/>
  <cp:lastModifiedBy>Keith Smith</cp:lastModifiedBy>
  <cp:revision>2</cp:revision>
  <cp:lastPrinted>2019-03-22T22:12:00Z</cp:lastPrinted>
  <dcterms:created xsi:type="dcterms:W3CDTF">2021-07-23T19:47:00Z</dcterms:created>
  <dcterms:modified xsi:type="dcterms:W3CDTF">2021-07-23T19:47:00Z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ID">
    <vt:lpwstr>FD8F18CA210C5A6E862574020053B547</vt:lpwstr>
  </property>
  <property fmtid="{D5CDD505-2E9C-101B-9397-08002B2CF9AE}" pid="3" name="Last_Effective_Bid_Opening_Day">
    <vt:lpwstr/>
  </property>
  <property fmtid="{D5CDD505-2E9C-101B-9397-08002B2CF9AE}" pid="4" name="Revision_Date">
    <vt:lpwstr>2018-05-22T00:00:00Z</vt:lpwstr>
  </property>
  <property fmtid="{D5CDD505-2E9C-101B-9397-08002B2CF9AE}" pid="5" name="Units">
    <vt:lpwstr>Dual</vt:lpwstr>
  </property>
  <property fmtid="{D5CDD505-2E9C-101B-9397-08002B2CF9AE}" pid="6" name="ShortName">
    <vt:lpwstr>Template </vt:lpwstr>
  </property>
  <property fmtid="{D5CDD505-2E9C-101B-9397-08002B2CF9AE}" pid="7" name="Accountable_Division">
    <vt:lpwstr>Design</vt:lpwstr>
  </property>
  <property fmtid="{D5CDD505-2E9C-101B-9397-08002B2CF9AE}" pid="8" name="First_Effective_Bid_Opening_Date">
    <vt:lpwstr>07/01/2008</vt:lpwstr>
  </property>
  <property fmtid="{D5CDD505-2E9C-101B-9397-08002B2CF9AE}" pid="9" name="Explanatory_Notes">
    <vt:lpwstr>This template is to be used by for JSP Table of Contents.  Choose the appropriate signature block and provide the necessary provisions according to the template provided. </vt:lpwstr>
  </property>
  <property fmtid="{D5CDD505-2E9C-101B-9397-08002B2CF9AE}" pid="10" name="FileAttach">
    <vt:lpwstr/>
  </property>
  <property fmtid="{D5CDD505-2E9C-101B-9397-08002B2CF9AE}" pid="11" name="JSP_Section">
    <vt:lpwstr>9999 - Template and Format</vt:lpwstr>
  </property>
  <property fmtid="{D5CDD505-2E9C-101B-9397-08002B2CF9AE}" pid="12" name="Last_Modified">
    <vt:lpwstr>05/21/2018</vt:lpwstr>
  </property>
  <property fmtid="{D5CDD505-2E9C-101B-9397-08002B2CF9AE}" pid="13" name="JSP_Title">
    <vt:lpwstr>Roadway Job Special Provision Template </vt:lpwstr>
  </property>
  <property fmtid="{D5CDD505-2E9C-101B-9397-08002B2CF9AE}" pid="14" name="Job">
    <vt:lpwstr/>
  </property>
  <property fmtid="{D5CDD505-2E9C-101B-9397-08002B2CF9AE}" pid="15" name="JSP_ID_Num">
    <vt:lpwstr>Template</vt:lpwstr>
  </property>
  <property fmtid="{D5CDD505-2E9C-101B-9397-08002B2CF9AE}" pid="16" name="Draft">
    <vt:lpwstr/>
  </property>
  <property fmtid="{D5CDD505-2E9C-101B-9397-08002B2CF9AE}" pid="17" name="JSP_Author">
    <vt:lpwstr>Ide B Okokon</vt:lpwstr>
  </property>
  <property fmtid="{D5CDD505-2E9C-101B-9397-08002B2CF9AE}" pid="18" name="JSP_Type">
    <vt:lpwstr>Standard</vt:lpwstr>
  </property>
  <property fmtid="{D5CDD505-2E9C-101B-9397-08002B2CF9AE}" pid="19" name="Frequently Used">
    <vt:lpwstr>1</vt:lpwstr>
  </property>
  <property fmtid="{D5CDD505-2E9C-101B-9397-08002B2CF9AE}" pid="20" name="ExplanatoryNotes">
    <vt:lpwstr>05/22/18 Updated JSP-09-02C to JSP-09-02D
05/21/18 - Updated JSP-09-02 by revising reference for Standard Plans to 2018 Standard Plans. 
04/24/18 - Updated Page Number
04/20/18 - Updated Work Zone Traffic Management JSP0206F
04/19/18 - Added General Feder</vt:lpwstr>
  </property>
  <property fmtid="{D5CDD505-2E9C-101B-9397-08002B2CF9AE}" pid="21" name="Active/Inactive">
    <vt:lpwstr>Active</vt:lpwstr>
  </property>
  <property fmtid="{D5CDD505-2E9C-101B-9397-08002B2CF9AE}" pid="22" name="Core_Area Team Members">
    <vt:lpwstr>203;#Darrell R Cook;#938;#Joseph A. Jones;#243;#Kevin Marti;#1091;#Micheal R. Bock;#474;#Kirsty A. Little;#2949;#Garrett Z. Evans</vt:lpwstr>
  </property>
  <property fmtid="{D5CDD505-2E9C-101B-9397-08002B2CF9AE}" pid="23" name="SIMS">
    <vt:lpwstr>31571</vt:lpwstr>
  </property>
  <property fmtid="{D5CDD505-2E9C-101B-9397-08002B2CF9AE}" pid="24" name="Area Engineer0">
    <vt:lpwstr>759;#Daniel Roeger;#572;#Beth Schaller;#1638;#Dave Taylor;#466;#Andrew Mueller</vt:lpwstr>
  </property>
  <property fmtid="{D5CDD505-2E9C-101B-9397-08002B2CF9AE}" pid="25" name="Division">
    <vt:lpwstr>DE</vt:lpwstr>
  </property>
  <property fmtid="{D5CDD505-2E9C-101B-9397-08002B2CF9AE}" pid="26" name="HasAttachments">
    <vt:lpwstr>0</vt:lpwstr>
  </property>
  <property fmtid="{D5CDD505-2E9C-101B-9397-08002B2CF9AE}" pid="27" name="Order">
    <vt:lpwstr>35091700.0000000</vt:lpwstr>
  </property>
  <property fmtid="{D5CDD505-2E9C-101B-9397-08002B2CF9AE}" pid="28" name="ContentTypeId">
    <vt:lpwstr>0x0101000999A4AE3BD22B4B836CB29854F4F501</vt:lpwstr>
  </property>
  <property fmtid="{D5CDD505-2E9C-101B-9397-08002B2CF9AE}" pid="29" name="display_urn:schemas-microsoft-com:office:office#Area_x0020_Engineer0">
    <vt:lpwstr>Daniel Roeger;Beth Schaller;Dave Taylor;Andrew Mueller</vt:lpwstr>
  </property>
  <property fmtid="{D5CDD505-2E9C-101B-9397-08002B2CF9AE}" pid="30" name="display_urn:schemas-microsoft-com:office:office#Core_Area_x0020_Team_x0020_Members">
    <vt:lpwstr>Darrell R Cook;Joseph A. Jones;Kevin Marti;Micheal R. Bock;Kirsty A. Little;Garrett Z. Evans</vt:lpwstr>
  </property>
  <property fmtid="{D5CDD505-2E9C-101B-9397-08002B2CF9AE}" pid="31" name="TMS GUID">
    <vt:lpwstr/>
  </property>
  <property fmtid="{D5CDD505-2E9C-101B-9397-08002B2CF9AE}" pid="32" name="TMS Final">
    <vt:lpwstr>FALSE</vt:lpwstr>
  </property>
  <property fmtid="{D5CDD505-2E9C-101B-9397-08002B2CF9AE}" pid="33" name="Additional Comments">
    <vt:lpwstr/>
  </property>
  <property fmtid="{D5CDD505-2E9C-101B-9397-08002B2CF9AE}" pid="34" name="_docset_NoMedatataSyncRequired">
    <vt:lpwstr>False</vt:lpwstr>
  </property>
  <property fmtid="{D5CDD505-2E9C-101B-9397-08002B2CF9AE}" pid="35" name="Structural Project Manager">
    <vt:lpwstr/>
  </property>
  <property fmtid="{D5CDD505-2E9C-101B-9397-08002B2CF9AE}" pid="36" name="Estimator">
    <vt:lpwstr/>
  </property>
</Properties>
</file>