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DA" w:rsidRDefault="007B5EDA" w:rsidP="007B5EDA">
      <w:pPr>
        <w:pStyle w:val="Title"/>
      </w:pPr>
      <w:bookmarkStart w:id="0" w:name="_GoBack"/>
      <w:bookmarkEnd w:id="0"/>
      <w:r>
        <w:t xml:space="preserve">QRG – </w:t>
      </w:r>
      <w:r w:rsidR="00E1129C">
        <w:t>Contractor Pay Estimates</w:t>
      </w:r>
    </w:p>
    <w:p w:rsidR="00310BAF" w:rsidRDefault="00410566" w:rsidP="00310BAF">
      <w:r>
        <w:t xml:space="preserve">The Contractor Pay Estimate is generated </w:t>
      </w:r>
      <w:r w:rsidRPr="00410566">
        <w:t>to provide payment to the contractor for all work performed during the estimate period.</w:t>
      </w:r>
      <w:r w:rsidRPr="0004760E">
        <w:t xml:space="preserve"> </w:t>
      </w:r>
      <w:r>
        <w:t xml:space="preserve"> </w:t>
      </w:r>
      <w:r w:rsidR="00EF2B36">
        <w:t xml:space="preserve">The user must be logged on as a </w:t>
      </w:r>
      <w:r>
        <w:t xml:space="preserve">Construction </w:t>
      </w:r>
      <w:r w:rsidR="00310BAF" w:rsidRPr="00310BAF">
        <w:t>Project Manager</w:t>
      </w:r>
      <w:r w:rsidR="00EF2B36">
        <w:t xml:space="preserve"> to </w:t>
      </w:r>
      <w:r w:rsidR="00EF2B36" w:rsidRPr="00310BAF">
        <w:t xml:space="preserve">generate </w:t>
      </w:r>
      <w:r w:rsidR="00EF2B36">
        <w:t>Progress estimates</w:t>
      </w:r>
      <w:r w:rsidR="00310BAF" w:rsidRPr="00310BAF">
        <w:t xml:space="preserve">.  </w:t>
      </w:r>
      <w:r w:rsidR="00310BAF">
        <w:t xml:space="preserve">The official pay estimates </w:t>
      </w:r>
      <w:r w:rsidR="00EF2B36">
        <w:t>are</w:t>
      </w:r>
      <w:r w:rsidR="00310BAF">
        <w:t xml:space="preserve"> generated with period ending dates of </w:t>
      </w:r>
      <w:r w:rsidR="00EF2B36">
        <w:t xml:space="preserve">either </w:t>
      </w:r>
      <w:r w:rsidR="00310BAF">
        <w:t xml:space="preserve">the 1st </w:t>
      </w:r>
      <w:r w:rsidR="00EF2B36">
        <w:t>or</w:t>
      </w:r>
      <w:r w:rsidR="00310BAF">
        <w:t xml:space="preserve"> the 15th (See </w:t>
      </w:r>
      <w:hyperlink r:id="rId8" w:anchor="109.7.1_Payment_Estimates" w:history="1">
        <w:r w:rsidR="00310BAF" w:rsidRPr="00310BAF">
          <w:rPr>
            <w:rStyle w:val="Hyperlink"/>
          </w:rPr>
          <w:t>EPG 109.7.1</w:t>
        </w:r>
      </w:hyperlink>
      <w:r w:rsidR="00310BAF">
        <w:t xml:space="preserve">).  Estimates </w:t>
      </w:r>
      <w:r w:rsidR="00310BAF" w:rsidRPr="00310BAF">
        <w:rPr>
          <w:bCs/>
        </w:rPr>
        <w:t>may</w:t>
      </w:r>
      <w:r w:rsidR="00310BAF">
        <w:t xml:space="preserve"> be generated at any time prior to the estimate ending date in order to resolve discrepancies or check quantities.  </w:t>
      </w:r>
    </w:p>
    <w:p w:rsidR="009B11DC" w:rsidRDefault="00310BAF" w:rsidP="003C2907">
      <w:pPr>
        <w:tabs>
          <w:tab w:val="left" w:pos="1080"/>
        </w:tabs>
        <w:ind w:left="1094" w:hanging="1008"/>
      </w:pPr>
      <w:r w:rsidRPr="003C2907">
        <w:rPr>
          <w:b/>
        </w:rPr>
        <w:t>NOTE:</w:t>
      </w:r>
      <w:r w:rsidR="003C2907">
        <w:tab/>
      </w:r>
      <w:r>
        <w:t>Estimates can be re-generated without having to delete</w:t>
      </w:r>
      <w:r w:rsidR="00410566">
        <w:t xml:space="preserve"> the previously generated estimate</w:t>
      </w:r>
      <w:r>
        <w:t xml:space="preserve">.  Should </w:t>
      </w:r>
      <w:r w:rsidR="003C2907">
        <w:t>the user</w:t>
      </w:r>
      <w:r>
        <w:t xml:space="preserve"> need to re-gene</w:t>
      </w:r>
      <w:r w:rsidR="003C2907">
        <w:t xml:space="preserve">rate an estimate, </w:t>
      </w:r>
      <w:r w:rsidR="003C2907" w:rsidRPr="003C2907">
        <w:t>the system will indicate that an estimat</w:t>
      </w:r>
      <w:r w:rsidR="00410566">
        <w:t>e already exists for the period</w:t>
      </w:r>
      <w:r w:rsidR="003C2907" w:rsidRPr="003C2907">
        <w:t xml:space="preserve"> and will prompt</w:t>
      </w:r>
      <w:r w:rsidR="00EF2B36">
        <w:t>,</w:t>
      </w:r>
      <w:r w:rsidR="003C2907" w:rsidRPr="003C2907">
        <w:t xml:space="preserve"> “Would you like to delete?” (meaning to overwrite the existing estimate)</w:t>
      </w:r>
      <w:r w:rsidR="00410566">
        <w:t>.</w:t>
      </w:r>
      <w:r w:rsidR="003C2907" w:rsidRPr="003C2907">
        <w:t xml:space="preserve"> </w:t>
      </w:r>
      <w:r w:rsidR="00410566">
        <w:t xml:space="preserve"> </w:t>
      </w:r>
      <w:r w:rsidR="003C2907" w:rsidRPr="003C2907">
        <w:t>Select "Yes</w:t>
      </w:r>
      <w:r w:rsidR="00410566" w:rsidRPr="003C2907">
        <w:t>,</w:t>
      </w:r>
      <w:r w:rsidR="003C2907" w:rsidRPr="003C2907">
        <w:t xml:space="preserve">" which will reset the tables and the estimate will be generated </w:t>
      </w:r>
      <w:r w:rsidR="00EF2B36">
        <w:t>with</w:t>
      </w:r>
      <w:r w:rsidR="003C2907" w:rsidRPr="003C2907">
        <w:t xml:space="preserve"> any new </w:t>
      </w:r>
      <w:r w:rsidR="00EF2B36">
        <w:t>data</w:t>
      </w:r>
      <w:r w:rsidR="003C2907" w:rsidRPr="003C2907">
        <w:t xml:space="preserve"> that has been added.</w:t>
      </w:r>
      <w:r w:rsidR="009B11DC">
        <w:br/>
      </w:r>
      <w:r w:rsidR="009B11DC">
        <w:rPr>
          <w:noProof/>
        </w:rPr>
        <w:drawing>
          <wp:inline distT="0" distB="0" distL="0" distR="0">
            <wp:extent cx="3491901" cy="96846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52" cy="9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66" w:rsidRDefault="00410566" w:rsidP="00222973">
      <w:pPr>
        <w:rPr>
          <w:color w:val="000000"/>
        </w:rPr>
      </w:pPr>
      <w:r w:rsidRPr="0004760E">
        <w:t xml:space="preserve">Prior to generating the estimate, </w:t>
      </w:r>
      <w:r>
        <w:t xml:space="preserve">the user should </w:t>
      </w:r>
      <w:r w:rsidRPr="0004760E">
        <w:t>verify</w:t>
      </w:r>
      <w:r>
        <w:rPr>
          <w:sz w:val="22"/>
          <w:szCs w:val="22"/>
        </w:rPr>
        <w:t xml:space="preserve"> </w:t>
      </w:r>
      <w:r>
        <w:t xml:space="preserve">all DWR's have been compiled and approved in the diaries through the estimate period.  This may be done in the </w:t>
      </w:r>
      <w:r>
        <w:rPr>
          <w:b/>
          <w:bCs/>
        </w:rPr>
        <w:t>Daily Work Reports - History</w:t>
      </w:r>
      <w:r>
        <w:t xml:space="preserve"> section</w:t>
      </w:r>
      <w:r w:rsidRPr="00310BAF">
        <w:t xml:space="preserve">.   All pay quantities contained in DWR's </w:t>
      </w:r>
      <w:r>
        <w:t>for</w:t>
      </w:r>
      <w:r w:rsidRPr="00310BAF">
        <w:t xml:space="preserve"> the estimate period </w:t>
      </w:r>
      <w:r>
        <w:t xml:space="preserve">that </w:t>
      </w:r>
      <w:r w:rsidRPr="00310BAF">
        <w:t xml:space="preserve">have been </w:t>
      </w:r>
      <w:r>
        <w:t>authorized on a Diary</w:t>
      </w:r>
      <w:r w:rsidRPr="00310BAF">
        <w:t xml:space="preserve"> will be included for payment.  </w:t>
      </w:r>
      <w:r>
        <w:t>Any</w:t>
      </w:r>
      <w:r w:rsidRPr="00310BAF">
        <w:t xml:space="preserve"> DWR's </w:t>
      </w:r>
      <w:r>
        <w:t>that</w:t>
      </w:r>
      <w:r w:rsidRPr="00310BAF">
        <w:t xml:space="preserve"> have not been authorized will not be included for payment until such a time</w:t>
      </w:r>
      <w:r>
        <w:t xml:space="preserve"> they are</w:t>
      </w:r>
      <w:r w:rsidRPr="00310BAF">
        <w:t xml:space="preserve"> authorized </w:t>
      </w:r>
      <w:r>
        <w:t>on a</w:t>
      </w:r>
      <w:r w:rsidRPr="00310BAF">
        <w:t xml:space="preserve"> Diary.</w:t>
      </w:r>
      <w:r>
        <w:t xml:space="preserve">  </w:t>
      </w:r>
    </w:p>
    <w:p w:rsidR="00222973" w:rsidRDefault="00155367" w:rsidP="00222973">
      <w:pPr>
        <w:rPr>
          <w:color w:val="000000"/>
        </w:rPr>
      </w:pPr>
      <w:r>
        <w:rPr>
          <w:color w:val="000000"/>
        </w:rPr>
        <w:t>N</w:t>
      </w:r>
      <w:r w:rsidR="00222973">
        <w:rPr>
          <w:color w:val="000000"/>
        </w:rPr>
        <w:t>avigate to</w:t>
      </w:r>
      <w:r w:rsidR="00994E06">
        <w:rPr>
          <w:color w:val="000000"/>
        </w:rPr>
        <w:t xml:space="preserve"> Contractor Payments </w:t>
      </w:r>
      <w:r w:rsidR="00222973">
        <w:rPr>
          <w:color w:val="000000"/>
        </w:rPr>
        <w:t>–</w:t>
      </w:r>
      <w:r w:rsidR="00994E06">
        <w:rPr>
          <w:color w:val="000000"/>
        </w:rPr>
        <w:t xml:space="preserve"> Estimate </w:t>
      </w:r>
      <w:r w:rsidR="00222973">
        <w:rPr>
          <w:color w:val="000000"/>
        </w:rPr>
        <w:t>–</w:t>
      </w:r>
      <w:r w:rsidR="00994E06">
        <w:rPr>
          <w:color w:val="000000"/>
        </w:rPr>
        <w:t xml:space="preserve"> Generate Estimate</w:t>
      </w:r>
      <w:r w:rsidR="00222973">
        <w:rPr>
          <w:color w:val="000000"/>
        </w:rPr>
        <w:t>.</w:t>
      </w:r>
      <w:r w:rsidR="00222973">
        <w:rPr>
          <w:color w:val="000000"/>
        </w:rPr>
        <w:br/>
      </w:r>
      <w:r w:rsidR="00994E06">
        <w:rPr>
          <w:noProof/>
          <w:color w:val="000000"/>
        </w:rPr>
        <w:drawing>
          <wp:inline distT="0" distB="0" distL="0" distR="0">
            <wp:extent cx="4561577" cy="9901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994E06" w:rsidP="00222973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1577" cy="939177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994E06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555606" cy="983412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42" cy="9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73" w:rsidRDefault="00222973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222973" w:rsidRDefault="00222973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7B5EDA" w:rsidRDefault="003B0F2B" w:rsidP="00D8723E">
      <w:pPr>
        <w:rPr>
          <w:sz w:val="22"/>
          <w:szCs w:val="22"/>
        </w:rPr>
      </w:pPr>
      <w:r>
        <w:lastRenderedPageBreak/>
        <w:t xml:space="preserve">Select the appropriate contract ID </w:t>
      </w:r>
      <w:r w:rsidR="00994E06">
        <w:t xml:space="preserve">from the </w:t>
      </w:r>
      <w:r>
        <w:t>Contract</w:t>
      </w:r>
      <w:r w:rsidR="00994E06">
        <w:t xml:space="preserve">s Selection </w:t>
      </w:r>
      <w:r w:rsidR="00310BAF">
        <w:t>window.</w:t>
      </w:r>
      <w:r w:rsidR="00310BAF">
        <w:br/>
      </w:r>
      <w:r w:rsidR="00994E06">
        <w:rPr>
          <w:noProof/>
          <w:sz w:val="22"/>
          <w:szCs w:val="22"/>
        </w:rPr>
        <w:drawing>
          <wp:inline distT="0" distB="0" distL="0" distR="0">
            <wp:extent cx="4604709" cy="2263928"/>
            <wp:effectExtent l="19050" t="0" r="5391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11" cy="226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2B" w:rsidRDefault="003B0F2B" w:rsidP="007B5EDA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3B0F2B" w:rsidRDefault="00BC1526" w:rsidP="00BC1526">
      <w:pPr>
        <w:rPr>
          <w:sz w:val="22"/>
          <w:szCs w:val="22"/>
        </w:rPr>
      </w:pPr>
      <w:r>
        <w:t xml:space="preserve">A pop-up box will appear.  Read the directions carefully for Critical Dates </w:t>
      </w:r>
      <w:r w:rsidR="00F7083D">
        <w:t>and Primary Receiving Waters.   P</w:t>
      </w:r>
      <w:r>
        <w:t>opulate the date field</w:t>
      </w:r>
      <w:r w:rsidR="00F7083D">
        <w:t>s</w:t>
      </w:r>
      <w:r>
        <w:t xml:space="preserve"> if the event has occurred.  If there is Authorized/Open Erodible Acreage on the project, enter the data in the appropriate fields</w:t>
      </w:r>
      <w:r w:rsidR="00F7083D">
        <w:t>.  Enter Primary Receiving Waters with Job Number for projects with more than one acre of land disturbance</w:t>
      </w:r>
      <w:r>
        <w:t xml:space="preserve">.  </w:t>
      </w:r>
      <w:r w:rsidR="00310BAF">
        <w:t>S</w:t>
      </w:r>
      <w:r>
        <w:t xml:space="preserve">elect the update button.  If </w:t>
      </w:r>
      <w:r w:rsidR="00310BAF">
        <w:t xml:space="preserve">no fields </w:t>
      </w:r>
      <w:r w:rsidR="00F7083D">
        <w:t>are</w:t>
      </w:r>
      <w:r w:rsidR="00310BAF">
        <w:t xml:space="preserve"> updated</w:t>
      </w:r>
      <w:r>
        <w:t xml:space="preserve">, close the window by selecting the </w:t>
      </w:r>
      <w:r w:rsidR="00310BAF">
        <w:t>“</w:t>
      </w:r>
      <w:r>
        <w:t>X</w:t>
      </w:r>
      <w:r w:rsidR="00310BAF">
        <w:t>”</w:t>
      </w:r>
      <w:r>
        <w:t xml:space="preserve"> in the upper right hand corner of the window.</w:t>
      </w:r>
    </w:p>
    <w:p w:rsidR="0011241C" w:rsidRDefault="00F7083D" w:rsidP="003B0F2B">
      <w:pPr>
        <w:rPr>
          <w:color w:val="2F2F2F"/>
        </w:rPr>
      </w:pPr>
      <w:r>
        <w:rPr>
          <w:noProof/>
          <w:color w:val="2F2F2F"/>
        </w:rPr>
        <w:drawing>
          <wp:inline distT="0" distB="0" distL="0" distR="0">
            <wp:extent cx="4375090" cy="4572000"/>
            <wp:effectExtent l="19050" t="0" r="641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21" cy="45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66" w:rsidRPr="006A3BD4" w:rsidRDefault="00B219E2" w:rsidP="00EF7935">
      <w:r>
        <w:rPr>
          <w:color w:val="000000"/>
        </w:rPr>
        <w:lastRenderedPageBreak/>
        <w:t xml:space="preserve">When the Generate Estimate window opens, </w:t>
      </w:r>
      <w:r w:rsidR="006A3BD4">
        <w:rPr>
          <w:color w:val="000000"/>
        </w:rPr>
        <w:t>verify</w:t>
      </w:r>
      <w:r>
        <w:rPr>
          <w:color w:val="000000"/>
        </w:rPr>
        <w:t xml:space="preserve"> the ending date is correct.</w:t>
      </w:r>
      <w:r w:rsidR="006A3BD4">
        <w:rPr>
          <w:color w:val="000000"/>
        </w:rPr>
        <w:t xml:space="preserve">  </w:t>
      </w:r>
      <w:r w:rsidR="006A3BD4" w:rsidRPr="006A3BD4">
        <w:t xml:space="preserve">If </w:t>
      </w:r>
      <w:r w:rsidR="006A3BD4">
        <w:t xml:space="preserve">generating an </w:t>
      </w:r>
      <w:r w:rsidR="006A3BD4" w:rsidRPr="006A3BD4">
        <w:t>early estimate,</w:t>
      </w:r>
      <w:r w:rsidR="006A3BD4">
        <w:t xml:space="preserve"> select</w:t>
      </w:r>
      <w:r w:rsidR="006A3BD4" w:rsidRPr="006A3BD4">
        <w:t xml:space="preserve"> the current </w:t>
      </w:r>
      <w:r w:rsidR="006A3BD4">
        <w:t>date</w:t>
      </w:r>
      <w:r w:rsidR="006A3BD4" w:rsidRPr="006A3BD4">
        <w:t>.</w:t>
      </w:r>
    </w:p>
    <w:p w:rsidR="006A3BD4" w:rsidRDefault="006A3BD4" w:rsidP="00EF7935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10150" cy="28783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35" cy="287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D4" w:rsidRDefault="006A3BD4" w:rsidP="00EF7935">
      <w:pPr>
        <w:rPr>
          <w:color w:val="000000"/>
        </w:rPr>
      </w:pPr>
      <w:r>
        <w:rPr>
          <w:color w:val="000000"/>
        </w:rPr>
        <w:t>Select the Generate Estimate icon (last icon on the tool bar)</w:t>
      </w:r>
      <w:r w:rsidR="00694350">
        <w:rPr>
          <w:color w:val="000000"/>
        </w:rPr>
        <w:t>.</w:t>
      </w:r>
      <w:r w:rsidR="00694350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191510" cy="905510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EF7935">
      <w:pPr>
        <w:rPr>
          <w:color w:val="000000"/>
        </w:rPr>
      </w:pPr>
      <w:r>
        <w:rPr>
          <w:color w:val="000000"/>
        </w:rPr>
        <w:t>Click OK on the process submission message.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139315" cy="1095375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EF7935">
      <w:pPr>
        <w:rPr>
          <w:color w:val="000000"/>
        </w:rPr>
      </w:pPr>
      <w:r>
        <w:rPr>
          <w:color w:val="000000"/>
        </w:rPr>
        <w:t>Click OK on the process completion message.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183255" cy="111252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694350">
      <w:pPr>
        <w:ind w:left="720" w:hanging="720"/>
        <w:rPr>
          <w:color w:val="000000"/>
        </w:rPr>
      </w:pPr>
      <w:r w:rsidRPr="00694350">
        <w:rPr>
          <w:b/>
          <w:color w:val="000000"/>
        </w:rPr>
        <w:t>Note:</w:t>
      </w:r>
      <w:r>
        <w:rPr>
          <w:color w:val="000000"/>
        </w:rPr>
        <w:tab/>
        <w:t>If running in Terminal Services, user will not receive process completion messages.  Check process status by selecting “Process Status” from the Services drop down menu.</w:t>
      </w:r>
    </w:p>
    <w:p w:rsidR="006A3BD4" w:rsidRDefault="006A3BD4" w:rsidP="00EF7935">
      <w:pPr>
        <w:rPr>
          <w:color w:val="000000"/>
        </w:rPr>
      </w:pPr>
    </w:p>
    <w:p w:rsidR="00AC110A" w:rsidRDefault="00AC110A" w:rsidP="00AC110A">
      <w:pPr>
        <w:pStyle w:val="Heading2"/>
      </w:pPr>
      <w:r>
        <w:lastRenderedPageBreak/>
        <w:t>Resolve Discrepancies</w:t>
      </w:r>
    </w:p>
    <w:p w:rsidR="00AC110A" w:rsidRDefault="00AC110A" w:rsidP="00AC110A">
      <w:r>
        <w:rPr>
          <w:color w:val="000000"/>
        </w:rPr>
        <w:t>Navigate to Contractor Payments – Estimate –Estimate Discrepancy</w:t>
      </w:r>
    </w:p>
    <w:p w:rsidR="00AC110A" w:rsidRPr="00AC110A" w:rsidRDefault="00AC110A" w:rsidP="00AC110A">
      <w:r w:rsidRPr="00AC110A">
        <w:rPr>
          <w:noProof/>
        </w:rPr>
        <w:drawing>
          <wp:inline distT="0" distB="0" distL="0" distR="0">
            <wp:extent cx="4561577" cy="990106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0A" w:rsidRDefault="00AC110A" w:rsidP="00B95F9E">
      <w:pPr>
        <w:pStyle w:val="Heading2"/>
      </w:pPr>
      <w:r w:rsidRPr="00AC110A">
        <w:rPr>
          <w:noProof/>
        </w:rPr>
        <w:drawing>
          <wp:inline distT="0" distB="0" distL="0" distR="0">
            <wp:extent cx="4561577" cy="939177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0A" w:rsidRDefault="00AC110A" w:rsidP="00AC110A">
      <w:r>
        <w:rPr>
          <w:noProof/>
        </w:rPr>
        <w:drawing>
          <wp:inline distT="0" distB="0" distL="0" distR="0">
            <wp:extent cx="4561577" cy="97495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27" cy="97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C5" w:rsidRDefault="00A04998" w:rsidP="00AC110A">
      <w:r>
        <w:t>This will open the Estimate Discrepancies window.</w:t>
      </w:r>
    </w:p>
    <w:p w:rsidR="00A04998" w:rsidRDefault="00A04998" w:rsidP="00AC110A">
      <w:r>
        <w:rPr>
          <w:noProof/>
        </w:rPr>
        <w:drawing>
          <wp:inline distT="0" distB="0" distL="0" distR="0">
            <wp:extent cx="4550410" cy="2580079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32" cy="258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B1" w:rsidRDefault="00743AB1" w:rsidP="00743AB1">
      <w:pPr>
        <w:ind w:left="720" w:hanging="720"/>
        <w:rPr>
          <w:rFonts w:ascii="Helv" w:hAnsi="Helv" w:cs="Helv"/>
          <w:color w:val="000000"/>
          <w:sz w:val="20"/>
          <w:szCs w:val="20"/>
        </w:rPr>
      </w:pPr>
      <w:r w:rsidRPr="00462321">
        <w:rPr>
          <w:b/>
        </w:rPr>
        <w:t>TIP:</w:t>
      </w:r>
      <w:r>
        <w:tab/>
        <w:t>Selecting “</w:t>
      </w:r>
      <w:r w:rsidRPr="00462321">
        <w:t>Recalculate Discrepancies</w:t>
      </w:r>
      <w:r>
        <w:t>” from the Services drop down menu</w:t>
      </w:r>
      <w:r w:rsidRPr="00462321">
        <w:t xml:space="preserve"> immediately upon opening this window may resolve some discrepancies listed without having to manually resolve the</w:t>
      </w:r>
      <w:r>
        <w:t>m</w:t>
      </w:r>
      <w:r w:rsidRPr="00462321">
        <w:t>.</w:t>
      </w:r>
      <w:r>
        <w:rPr>
          <w:rFonts w:ascii="Helv" w:hAnsi="Helv" w:cs="Helv"/>
          <w:color w:val="000000"/>
          <w:sz w:val="20"/>
          <w:szCs w:val="20"/>
        </w:rPr>
        <w:t xml:space="preserve">  </w:t>
      </w:r>
    </w:p>
    <w:p w:rsidR="00462321" w:rsidRDefault="00A04998" w:rsidP="00743AB1">
      <w:r>
        <w:t>Select N</w:t>
      </w:r>
      <w:r w:rsidR="00AC110A">
        <w:t xml:space="preserve">avigation </w:t>
      </w:r>
      <w:r>
        <w:t xml:space="preserve">from </w:t>
      </w:r>
      <w:r w:rsidR="00AC110A">
        <w:t xml:space="preserve">the Services </w:t>
      </w:r>
      <w:r>
        <w:t xml:space="preserve">drop down </w:t>
      </w:r>
      <w:r w:rsidR="00AC110A">
        <w:t xml:space="preserve">menu </w:t>
      </w:r>
      <w:r>
        <w:t xml:space="preserve">or the Navigation icon </w:t>
      </w:r>
      <w:r>
        <w:rPr>
          <w:noProof/>
        </w:rPr>
        <w:drawing>
          <wp:inline distT="0" distB="0" distL="0" distR="0">
            <wp:extent cx="293370" cy="25019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C110A">
        <w:t xml:space="preserve">to help resolve these discrepancies.  Once resolved, recalculate the discrepancies.  </w:t>
      </w:r>
    </w:p>
    <w:p w:rsidR="00A04998" w:rsidRDefault="00743AB1" w:rsidP="00462321">
      <w:r>
        <w:lastRenderedPageBreak/>
        <w:t>It may be appropriate to Override certain discrepancies.  In this instance, appropriate and detailed remarks must be included in the Remarks window.</w:t>
      </w:r>
    </w:p>
    <w:p w:rsidR="00A04998" w:rsidRDefault="00A04998" w:rsidP="00462321">
      <w:r>
        <w:rPr>
          <w:noProof/>
        </w:rPr>
        <w:drawing>
          <wp:inline distT="0" distB="0" distL="0" distR="0">
            <wp:extent cx="4561577" cy="2549946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52" cy="255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98" w:rsidRDefault="00EA2633" w:rsidP="00462321">
      <w:r>
        <w:rPr>
          <w:noProof/>
        </w:rPr>
        <w:drawing>
          <wp:inline distT="0" distB="0" distL="0" distR="0">
            <wp:extent cx="4561577" cy="2549947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94" cy="255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21" w:rsidRDefault="00462321" w:rsidP="00462321">
      <w:pPr>
        <w:autoSpaceDE w:val="0"/>
        <w:autoSpaceDN w:val="0"/>
        <w:adjustRightInd w:val="0"/>
        <w:spacing w:after="0"/>
        <w:ind w:left="720" w:hanging="720"/>
        <w:rPr>
          <w:rFonts w:ascii="Helv" w:hAnsi="Helv" w:cs="Helv"/>
          <w:color w:val="000000"/>
          <w:sz w:val="20"/>
          <w:szCs w:val="20"/>
        </w:rPr>
      </w:pPr>
    </w:p>
    <w:p w:rsidR="00462321" w:rsidRDefault="00AC110A" w:rsidP="00462321">
      <w:pPr>
        <w:ind w:left="1008" w:hanging="1008"/>
      </w:pPr>
      <w:r>
        <w:rPr>
          <w:b/>
          <w:bCs/>
        </w:rPr>
        <w:t>NOTE:</w:t>
      </w:r>
      <w:r w:rsidR="00462321">
        <w:rPr>
          <w:b/>
          <w:bCs/>
        </w:rPr>
        <w:tab/>
      </w:r>
      <w:r w:rsidR="00462321">
        <w:t>If generating</w:t>
      </w:r>
      <w:r>
        <w:t xml:space="preserve"> an </w:t>
      </w:r>
      <w:r w:rsidR="00570350">
        <w:t xml:space="preserve">early </w:t>
      </w:r>
      <w:r>
        <w:t>estimate in order to check quantities</w:t>
      </w:r>
      <w:r w:rsidR="00570350">
        <w:t xml:space="preserve"> and/or resolve discrepancies, do not o</w:t>
      </w:r>
      <w:r>
        <w:t xml:space="preserve">verride discrepancies until the official estimate is generated.  This will save time, </w:t>
      </w:r>
      <w:r w:rsidR="00570350">
        <w:t xml:space="preserve">as </w:t>
      </w:r>
      <w:r w:rsidR="00462321">
        <w:t xml:space="preserve">discrepancies </w:t>
      </w:r>
      <w:r w:rsidR="00570350">
        <w:t>must</w:t>
      </w:r>
      <w:r w:rsidR="00462321">
        <w:t xml:space="preserve"> be</w:t>
      </w:r>
      <w:r>
        <w:t xml:space="preserve"> </w:t>
      </w:r>
      <w:r w:rsidR="00462321">
        <w:t>overridden each time an estimate is generated</w:t>
      </w:r>
      <w:r>
        <w:t xml:space="preserve">.  </w:t>
      </w:r>
      <w:r w:rsidR="00462321">
        <w:t>I</w:t>
      </w:r>
      <w:r>
        <w:t>t is advisab</w:t>
      </w:r>
      <w:r w:rsidR="00570350">
        <w:t>le to r</w:t>
      </w:r>
      <w:r w:rsidR="00462321">
        <w:t>esolve the discrepancies.</w:t>
      </w:r>
    </w:p>
    <w:p w:rsidR="007E742C" w:rsidRDefault="007E742C" w:rsidP="007E742C">
      <w:r>
        <w:t>Review the Estimate Item Detail to verify the quantity for payment for each line item is correct.  Incorrect quantities must be corrected by creating a DWR/Diary and regenerating the estimate.  Do NOT make corrections to the Estimate Item Detail.</w:t>
      </w:r>
    </w:p>
    <w:p w:rsidR="007E742C" w:rsidRDefault="007E742C" w:rsidP="007E742C">
      <w:r>
        <w:t>Items that have intentionally overrun do not need to be corrected on a DWR.  The system will automatically override overrun discrepancies and create line item adjustments to deduct payment for the contract items that have exceeded the current contract item quantity.  Once a change order is approved for the contract overruns, the system will make overrun re-adjustments on the next generated estimate.</w:t>
      </w:r>
    </w:p>
    <w:p w:rsidR="00B95F9E" w:rsidRDefault="00994E06" w:rsidP="00B95F9E">
      <w:pPr>
        <w:pStyle w:val="Heading2"/>
      </w:pPr>
      <w:r>
        <w:lastRenderedPageBreak/>
        <w:t>Review Estimate Summary</w:t>
      </w:r>
    </w:p>
    <w:p w:rsidR="00694350" w:rsidRDefault="00694350" w:rsidP="00694350">
      <w:pPr>
        <w:rPr>
          <w:color w:val="000000"/>
        </w:rPr>
      </w:pPr>
      <w:r>
        <w:rPr>
          <w:color w:val="000000"/>
        </w:rPr>
        <w:t>Navigate to Contractor Payments – Estimate –Estimate Summary.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4561577" cy="990106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3" cy="9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69435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1577" cy="939177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8" cy="9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9E" w:rsidRDefault="00694350" w:rsidP="0011241C">
      <w:r>
        <w:rPr>
          <w:noProof/>
        </w:rPr>
        <w:drawing>
          <wp:inline distT="0" distB="0" distL="0" distR="0">
            <wp:extent cx="4561577" cy="96730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902" cy="9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694350" w:rsidP="0011241C">
      <w:r>
        <w:t>Select estimate just generated.</w:t>
      </w:r>
      <w:r>
        <w:br/>
      </w:r>
      <w:r w:rsidR="00E45BB5">
        <w:rPr>
          <w:noProof/>
        </w:rPr>
        <w:drawing>
          <wp:inline distT="0" distB="0" distL="0" distR="0">
            <wp:extent cx="4549917" cy="2234242"/>
            <wp:effectExtent l="19050" t="0" r="3033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16" cy="223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50" w:rsidRDefault="00AC110A" w:rsidP="0011241C">
      <w:r>
        <w:rPr>
          <w:noProof/>
        </w:rPr>
        <w:lastRenderedPageBreak/>
        <w:drawing>
          <wp:inline distT="0" distB="0" distL="0" distR="0">
            <wp:extent cx="4596082" cy="3511179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22" cy="351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86" w:rsidRDefault="00724B86" w:rsidP="00724B86">
      <w:r>
        <w:t>View the Estimate Summary and verify Stockpiled Materials payments (if applicable) are accurate.  Verify Fuel Adjustments are accurate (if applicable, they will be grouped with Other Adjustments).</w:t>
      </w:r>
    </w:p>
    <w:p w:rsidR="00724B86" w:rsidRDefault="006E0BD4" w:rsidP="00724B86">
      <w:r>
        <w:t>Refer to the</w:t>
      </w:r>
      <w:r w:rsidR="00724B86">
        <w:t xml:space="preserve"> </w:t>
      </w:r>
      <w:hyperlink r:id="rId27" w:history="1">
        <w:r w:rsidR="00724B86" w:rsidRPr="00A34165">
          <w:rPr>
            <w:rStyle w:val="Hyperlink"/>
          </w:rPr>
          <w:t>Contract Adjustments QRG</w:t>
        </w:r>
      </w:hyperlink>
      <w:r w:rsidR="00724B86">
        <w:t xml:space="preserve">, </w:t>
      </w:r>
      <w:hyperlink r:id="rId28" w:history="1">
        <w:r w:rsidR="00724B86" w:rsidRPr="00A34165">
          <w:rPr>
            <w:rStyle w:val="Hyperlink"/>
          </w:rPr>
          <w:t>Line Item Adjustments QRG</w:t>
        </w:r>
      </w:hyperlink>
      <w:r w:rsidR="0031771A">
        <w:t>, and/or</w:t>
      </w:r>
      <w:r w:rsidR="0031771A" w:rsidRPr="0031771A">
        <w:t xml:space="preserve"> </w:t>
      </w:r>
      <w:hyperlink r:id="rId29" w:history="1">
        <w:r w:rsidR="0031771A" w:rsidRPr="00A34165">
          <w:rPr>
            <w:rStyle w:val="Hyperlink"/>
          </w:rPr>
          <w:t>Milestones QRG</w:t>
        </w:r>
      </w:hyperlink>
      <w:r w:rsidR="00724B86">
        <w:t xml:space="preserve"> if any of these types of adjustments need to be made</w:t>
      </w:r>
      <w:r>
        <w:t xml:space="preserve"> to the estimate.</w:t>
      </w:r>
      <w:r w:rsidR="0031771A">
        <w:t xml:space="preserve"> </w:t>
      </w:r>
    </w:p>
    <w:p w:rsidR="00E048A2" w:rsidRDefault="006E0BD4" w:rsidP="00E10B83">
      <w:r>
        <w:t xml:space="preserve">Once all adjustments have been made and contract amounts are determined to be correct, approve the estimate.  </w:t>
      </w:r>
      <w:r w:rsidRPr="006E0BD4">
        <w:t>A message will be sent to the next reviewer (the Resident Engineer)</w:t>
      </w:r>
      <w:r>
        <w:t xml:space="preserve"> </w:t>
      </w:r>
      <w:r w:rsidRPr="006E0BD4">
        <w:t>for approval.</w:t>
      </w:r>
      <w:r w:rsidR="0031771A">
        <w:t xml:space="preserve">  The Resident Engineer </w:t>
      </w:r>
      <w:r>
        <w:t xml:space="preserve">should review the estimate and approve accordingly.  If errors are found </w:t>
      </w:r>
      <w:r w:rsidR="00E10B83">
        <w:t>at</w:t>
      </w:r>
      <w:r>
        <w:t xml:space="preserve"> the Resident Engineer level of approval, rejection should be made and the first level approver </w:t>
      </w:r>
      <w:r w:rsidR="00E10B83">
        <w:t>should</w:t>
      </w:r>
      <w:r>
        <w:t xml:space="preserve"> correct the estimate and generate/review/approve accordingly.</w:t>
      </w:r>
    </w:p>
    <w:p w:rsidR="0031771A" w:rsidRDefault="006E0BD4" w:rsidP="00E10B83">
      <w:r>
        <w:t>The last level of approval Controller's Office</w:t>
      </w:r>
      <w:r w:rsidR="0031771A">
        <w:t xml:space="preserve"> </w:t>
      </w:r>
      <w:r>
        <w:t xml:space="preserve">is set in place </w:t>
      </w:r>
      <w:r w:rsidR="00E10B83">
        <w:t xml:space="preserve">to </w:t>
      </w:r>
      <w:r w:rsidR="000C1656">
        <w:t>ensure</w:t>
      </w:r>
      <w:r>
        <w:t xml:space="preserve"> </w:t>
      </w:r>
      <w:r w:rsidR="0031771A">
        <w:t xml:space="preserve">generation of </w:t>
      </w:r>
      <w:r>
        <w:t xml:space="preserve">all estimates for </w:t>
      </w:r>
      <w:r w:rsidR="0031771A">
        <w:t xml:space="preserve">all </w:t>
      </w:r>
      <w:r>
        <w:t>active project</w:t>
      </w:r>
      <w:r w:rsidR="0031771A">
        <w:t>s</w:t>
      </w:r>
      <w:r>
        <w:t xml:space="preserve"> </w:t>
      </w:r>
      <w:r w:rsidR="0031771A">
        <w:t>statewide</w:t>
      </w:r>
      <w:r>
        <w:t>, rejection of negative estimates</w:t>
      </w:r>
      <w:r w:rsidR="0031771A">
        <w:t>,</w:t>
      </w:r>
      <w:r>
        <w:t xml:space="preserve"> and </w:t>
      </w:r>
      <w:r w:rsidR="0031771A">
        <w:t>creation of</w:t>
      </w:r>
      <w:r>
        <w:t xml:space="preserve"> the electronic information </w:t>
      </w:r>
      <w:r w:rsidR="00B96E00">
        <w:t xml:space="preserve">sent </w:t>
      </w:r>
      <w:r>
        <w:t>to the Office of Administration in order for the Contractor to receive payment</w:t>
      </w:r>
      <w:r w:rsidR="00B96E00">
        <w:t>.</w:t>
      </w:r>
      <w:r>
        <w:t xml:space="preserve"> </w:t>
      </w:r>
    </w:p>
    <w:p w:rsidR="002D375C" w:rsidRDefault="002D375C" w:rsidP="002D375C">
      <w:pPr>
        <w:pStyle w:val="Heading2"/>
      </w:pPr>
      <w:r>
        <w:t>Generate Cognos Estimate Report</w:t>
      </w:r>
    </w:p>
    <w:p w:rsidR="00B96E00" w:rsidRDefault="00B96E00" w:rsidP="00B96E00">
      <w:r>
        <w:t xml:space="preserve">Once it is verified that the estimate has been approved at the Resident Engineer level, the </w:t>
      </w:r>
      <w:r w:rsidR="002D375C">
        <w:t>Cognos report “</w:t>
      </w:r>
      <w:r>
        <w:t>Estimate Summary for Contract, By Est Nbr</w:t>
      </w:r>
      <w:r w:rsidR="002D375C">
        <w:t xml:space="preserve"> with DWR Template Details”</w:t>
      </w:r>
      <w:r>
        <w:t xml:space="preserve"> should be generated and saved as a PDF file on the V: drive in the </w:t>
      </w:r>
      <w:r w:rsidR="002D375C">
        <w:t xml:space="preserve">appropriate </w:t>
      </w:r>
      <w:r>
        <w:t>Contract Information Archive folder.</w:t>
      </w:r>
      <w:r w:rsidR="002D375C">
        <w:t xml:space="preserve">  The report should be emailed to the prime contractor.</w:t>
      </w:r>
    </w:p>
    <w:p w:rsidR="006E0BD4" w:rsidRDefault="006E0BD4" w:rsidP="00E10B83">
      <w:r>
        <w:t xml:space="preserve">The Resident Engineer is responsible for ensuring this report has </w:t>
      </w:r>
      <w:r w:rsidR="00B96E00">
        <w:t>been sent</w:t>
      </w:r>
      <w:r>
        <w:t xml:space="preserve"> to the contractor</w:t>
      </w:r>
      <w:r w:rsidR="00B96E00">
        <w:t xml:space="preserve"> according to </w:t>
      </w:r>
      <w:hyperlink r:id="rId30" w:anchor="109.7.1_Payment_Estimates" w:history="1">
        <w:r w:rsidR="00B96E00" w:rsidRPr="00A34165">
          <w:rPr>
            <w:rStyle w:val="Hyperlink"/>
          </w:rPr>
          <w:t>EPG Category 109.7.1.6</w:t>
        </w:r>
      </w:hyperlink>
      <w:r w:rsidR="00B96E00">
        <w:t xml:space="preserve"> and saved as a PDF </w:t>
      </w:r>
      <w:r>
        <w:t>file</w:t>
      </w:r>
      <w:r w:rsidR="00B96E00">
        <w:t xml:space="preserve"> in accordance with </w:t>
      </w:r>
      <w:hyperlink r:id="rId31" w:history="1">
        <w:r w:rsidR="00B96E00" w:rsidRPr="00A34165">
          <w:rPr>
            <w:rStyle w:val="Hyperlink"/>
          </w:rPr>
          <w:t>EPG Category 137</w:t>
        </w:r>
      </w:hyperlink>
      <w:r>
        <w:t>.</w:t>
      </w:r>
    </w:p>
    <w:p w:rsidR="00E10B83" w:rsidRDefault="00E10B83" w:rsidP="006E0BD4">
      <w:pPr>
        <w:rPr>
          <w:rFonts w:ascii="Helv" w:hAnsi="Helv" w:cs="Helv"/>
          <w:color w:val="000000"/>
          <w:sz w:val="20"/>
          <w:szCs w:val="20"/>
        </w:rPr>
      </w:pPr>
    </w:p>
    <w:sectPr w:rsidR="00E10B83" w:rsidSect="00B23002">
      <w:footerReference w:type="default" r:id="rId32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56" w:rsidRDefault="000C1656" w:rsidP="00C578DB">
      <w:pPr>
        <w:spacing w:after="0"/>
      </w:pPr>
      <w:r>
        <w:separator/>
      </w:r>
    </w:p>
  </w:endnote>
  <w:endnote w:type="continuationSeparator" w:id="0">
    <w:p w:rsidR="000C1656" w:rsidRDefault="000C1656" w:rsidP="00C57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0C1656" w:rsidRDefault="000C1656" w:rsidP="00222973">
        <w:pPr>
          <w:pStyle w:val="Footer"/>
        </w:pPr>
        <w:r>
          <w:t xml:space="preserve">Contractor Pay Estimates (Rev. </w:t>
        </w:r>
        <w:r w:rsidR="002D375C">
          <w:t>11/2013</w:t>
        </w:r>
        <w:r>
          <w:t>)</w:t>
        </w:r>
        <w:r>
          <w:tab/>
        </w:r>
        <w:r>
          <w:tab/>
          <w:t xml:space="preserve">Page </w:t>
        </w:r>
        <w:r w:rsidR="00344528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344528">
          <w:rPr>
            <w:b/>
          </w:rPr>
          <w:fldChar w:fldCharType="separate"/>
        </w:r>
        <w:r w:rsidR="0056710F">
          <w:rPr>
            <w:b/>
            <w:noProof/>
          </w:rPr>
          <w:t>1</w:t>
        </w:r>
        <w:r w:rsidR="00344528">
          <w:rPr>
            <w:b/>
          </w:rPr>
          <w:fldChar w:fldCharType="end"/>
        </w:r>
        <w:r>
          <w:t xml:space="preserve"> of </w:t>
        </w:r>
        <w:r w:rsidR="00344528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344528">
          <w:rPr>
            <w:b/>
          </w:rPr>
          <w:fldChar w:fldCharType="separate"/>
        </w:r>
        <w:r w:rsidR="0056710F">
          <w:rPr>
            <w:b/>
            <w:noProof/>
          </w:rPr>
          <w:t>7</w:t>
        </w:r>
        <w:r w:rsidR="00344528">
          <w:rPr>
            <w:b/>
          </w:rPr>
          <w:fldChar w:fldCharType="end"/>
        </w:r>
      </w:p>
    </w:sdtContent>
  </w:sdt>
  <w:p w:rsidR="000C1656" w:rsidRDefault="000C1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56" w:rsidRDefault="000C1656" w:rsidP="00C578DB">
      <w:pPr>
        <w:spacing w:after="0"/>
      </w:pPr>
      <w:r>
        <w:separator/>
      </w:r>
    </w:p>
  </w:footnote>
  <w:footnote w:type="continuationSeparator" w:id="0">
    <w:p w:rsidR="000C1656" w:rsidRDefault="000C1656" w:rsidP="00C578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60"/>
    <w:multiLevelType w:val="hybridMultilevel"/>
    <w:tmpl w:val="94C6E1B2"/>
    <w:lvl w:ilvl="0" w:tplc="01F69E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3237"/>
    <w:multiLevelType w:val="multilevel"/>
    <w:tmpl w:val="909C27E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727C568E"/>
    <w:multiLevelType w:val="multilevel"/>
    <w:tmpl w:val="909C27E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A"/>
    <w:rsid w:val="0004760E"/>
    <w:rsid w:val="000C1656"/>
    <w:rsid w:val="000F0DE1"/>
    <w:rsid w:val="0011241C"/>
    <w:rsid w:val="00155367"/>
    <w:rsid w:val="00156749"/>
    <w:rsid w:val="001B5941"/>
    <w:rsid w:val="00222973"/>
    <w:rsid w:val="002D375C"/>
    <w:rsid w:val="00310BAF"/>
    <w:rsid w:val="0031771A"/>
    <w:rsid w:val="00344528"/>
    <w:rsid w:val="00375554"/>
    <w:rsid w:val="003B0F2B"/>
    <w:rsid w:val="003C2907"/>
    <w:rsid w:val="00410566"/>
    <w:rsid w:val="00462321"/>
    <w:rsid w:val="004D3D9F"/>
    <w:rsid w:val="00505638"/>
    <w:rsid w:val="005501A5"/>
    <w:rsid w:val="0056710F"/>
    <w:rsid w:val="00570350"/>
    <w:rsid w:val="005C6642"/>
    <w:rsid w:val="00645D3C"/>
    <w:rsid w:val="00694350"/>
    <w:rsid w:val="006A3BD4"/>
    <w:rsid w:val="006E0BD4"/>
    <w:rsid w:val="00724B86"/>
    <w:rsid w:val="00743AB1"/>
    <w:rsid w:val="007502A7"/>
    <w:rsid w:val="007B5EDA"/>
    <w:rsid w:val="007D63D5"/>
    <w:rsid w:val="007E742C"/>
    <w:rsid w:val="00833199"/>
    <w:rsid w:val="008622C5"/>
    <w:rsid w:val="008668B3"/>
    <w:rsid w:val="00915F71"/>
    <w:rsid w:val="009340A9"/>
    <w:rsid w:val="00994E06"/>
    <w:rsid w:val="009B11DC"/>
    <w:rsid w:val="00A04998"/>
    <w:rsid w:val="00A34165"/>
    <w:rsid w:val="00A72CA2"/>
    <w:rsid w:val="00AC110A"/>
    <w:rsid w:val="00AE49BF"/>
    <w:rsid w:val="00B219E2"/>
    <w:rsid w:val="00B23002"/>
    <w:rsid w:val="00B95F9E"/>
    <w:rsid w:val="00B96E00"/>
    <w:rsid w:val="00BC1526"/>
    <w:rsid w:val="00BC57A0"/>
    <w:rsid w:val="00C578DB"/>
    <w:rsid w:val="00C72999"/>
    <w:rsid w:val="00D35CC8"/>
    <w:rsid w:val="00D8723E"/>
    <w:rsid w:val="00E048A2"/>
    <w:rsid w:val="00E10B83"/>
    <w:rsid w:val="00E1129C"/>
    <w:rsid w:val="00E45BB5"/>
    <w:rsid w:val="00EA2633"/>
    <w:rsid w:val="00EC681D"/>
    <w:rsid w:val="00EF2B36"/>
    <w:rsid w:val="00EF7935"/>
    <w:rsid w:val="00F03D55"/>
    <w:rsid w:val="00F7083D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0DE1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0DE1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B23002"/>
    <w:pPr>
      <w:numPr>
        <w:numId w:val="2"/>
      </w:numPr>
      <w:spacing w:after="8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9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F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5F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BAF"/>
    <w:rPr>
      <w:color w:val="0000FF" w:themeColor="hyperlink"/>
      <w:u w:val="single"/>
    </w:rPr>
  </w:style>
  <w:style w:type="paragraph" w:customStyle="1" w:styleId="Default">
    <w:name w:val="Default"/>
    <w:rsid w:val="00D35C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4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A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0DE1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color w:val="9900C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E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5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5ED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EDA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0DE1"/>
    <w:rPr>
      <w:rFonts w:ascii="Arial" w:eastAsiaTheme="majorEastAsia" w:hAnsi="Arial" w:cstheme="majorBidi"/>
      <w:b/>
      <w:bCs/>
      <w:color w:val="9900CC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B23002"/>
    <w:pPr>
      <w:numPr>
        <w:numId w:val="2"/>
      </w:numPr>
      <w:spacing w:after="8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9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F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5F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BAF"/>
    <w:rPr>
      <w:color w:val="0000FF" w:themeColor="hyperlink"/>
      <w:u w:val="single"/>
    </w:rPr>
  </w:style>
  <w:style w:type="paragraph" w:customStyle="1" w:styleId="Default">
    <w:name w:val="Default"/>
    <w:rsid w:val="00D35C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4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modot.org/index.php?title=Category:109_Measurement_and_Paymen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epg.modot.org/files/b/ba/Milestones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epg.modot.org/files/8/83/Line_Item_Adjustments.doc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epg.modot.org/index.php?title=Category:137_Construction_Inspection_Guidance_for_Records_to_be_Maintain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epg.modot.org/files/7/7f/Contract_Adjustments.doc" TargetMode="External"/><Relationship Id="rId30" Type="http://schemas.openxmlformats.org/officeDocument/2006/relationships/hyperlink" Target="http://epg.modot.org/index.php?title=Category:109_Measurement_and_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dcterms:created xsi:type="dcterms:W3CDTF">2013-11-26T20:00:00Z</dcterms:created>
  <dcterms:modified xsi:type="dcterms:W3CDTF">2013-11-26T20:00:00Z</dcterms:modified>
</cp:coreProperties>
</file>