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3A" w:rsidRDefault="00EB360E" w:rsidP="00D86F3A">
      <w:pPr>
        <w:pStyle w:val="Title"/>
      </w:pPr>
      <w:r>
        <w:t xml:space="preserve">Quick Reference Guide -- </w:t>
      </w:r>
      <w:r w:rsidR="00D86F3A">
        <w:t>Change Orders</w:t>
      </w:r>
    </w:p>
    <w:p w:rsidR="00A769F7" w:rsidRDefault="00A769F7" w:rsidP="00A769F7">
      <w:r w:rsidRPr="00BE36BB">
        <w:rPr>
          <w:color w:val="000000"/>
        </w:rPr>
        <w:t xml:space="preserve">This article is intended to guide </w:t>
      </w:r>
      <w:r>
        <w:rPr>
          <w:color w:val="000000"/>
        </w:rPr>
        <w:t xml:space="preserve">the user </w:t>
      </w:r>
      <w:r w:rsidRPr="00BE36BB">
        <w:rPr>
          <w:color w:val="000000"/>
        </w:rPr>
        <w:t>in the creation</w:t>
      </w:r>
      <w:r w:rsidR="002E76AF">
        <w:rPr>
          <w:color w:val="000000"/>
        </w:rPr>
        <w:t xml:space="preserve"> and approval</w:t>
      </w:r>
      <w:r w:rsidRPr="00BE36BB">
        <w:rPr>
          <w:color w:val="000000"/>
        </w:rPr>
        <w:t xml:space="preserve"> of a </w:t>
      </w:r>
      <w:r>
        <w:rPr>
          <w:color w:val="000000"/>
        </w:rPr>
        <w:t>change order</w:t>
      </w:r>
      <w:r w:rsidRPr="00BE36BB">
        <w:rPr>
          <w:color w:val="000000"/>
        </w:rPr>
        <w:t>.</w:t>
      </w:r>
      <w:r>
        <w:rPr>
          <w:color w:val="000000"/>
        </w:rPr>
        <w:t xml:space="preserve">   </w:t>
      </w:r>
    </w:p>
    <w:p w:rsidR="00A769F7" w:rsidRDefault="00A31071" w:rsidP="000635A1">
      <w:pPr>
        <w:rPr>
          <w:color w:val="000000"/>
        </w:rPr>
      </w:pPr>
      <w:r>
        <w:rPr>
          <w:color w:val="000000"/>
        </w:rPr>
        <w:t>N</w:t>
      </w:r>
      <w:r w:rsidR="00A769F7" w:rsidRPr="00570CA7">
        <w:rPr>
          <w:color w:val="000000"/>
        </w:rPr>
        <w:t xml:space="preserve">avigate to </w:t>
      </w:r>
      <w:r w:rsidR="00A769F7">
        <w:rPr>
          <w:color w:val="000000"/>
        </w:rPr>
        <w:t>Change Orders – Change Order Maintenance – Header.</w:t>
      </w:r>
      <w:r w:rsidR="00A769F7">
        <w:rPr>
          <w:color w:val="000000"/>
        </w:rPr>
        <w:br/>
      </w:r>
      <w:r w:rsidR="00A769F7">
        <w:rPr>
          <w:noProof/>
          <w:color w:val="000000"/>
        </w:rPr>
        <w:drawing>
          <wp:inline distT="0" distB="0" distL="0" distR="0">
            <wp:extent cx="4605959" cy="994622"/>
            <wp:effectExtent l="19050" t="0" r="414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06867" cy="994818"/>
                    </a:xfrm>
                    <a:prstGeom prst="rect">
                      <a:avLst/>
                    </a:prstGeom>
                    <a:noFill/>
                    <a:ln w="9525">
                      <a:noFill/>
                      <a:miter lim="800000"/>
                      <a:headEnd/>
                      <a:tailEnd/>
                    </a:ln>
                  </pic:spPr>
                </pic:pic>
              </a:graphicData>
            </a:graphic>
          </wp:inline>
        </w:drawing>
      </w:r>
    </w:p>
    <w:p w:rsidR="00A769F7" w:rsidRDefault="00A769F7" w:rsidP="000635A1">
      <w:pPr>
        <w:rPr>
          <w:color w:val="000000"/>
        </w:rPr>
      </w:pPr>
      <w:r>
        <w:rPr>
          <w:noProof/>
          <w:color w:val="000000"/>
        </w:rPr>
        <w:drawing>
          <wp:inline distT="0" distB="0" distL="0" distR="0">
            <wp:extent cx="4608775" cy="941508"/>
            <wp:effectExtent l="19050" t="0" r="13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608134" cy="941377"/>
                    </a:xfrm>
                    <a:prstGeom prst="rect">
                      <a:avLst/>
                    </a:prstGeom>
                    <a:noFill/>
                    <a:ln w="9525">
                      <a:noFill/>
                      <a:miter lim="800000"/>
                      <a:headEnd/>
                      <a:tailEnd/>
                    </a:ln>
                  </pic:spPr>
                </pic:pic>
              </a:graphicData>
            </a:graphic>
          </wp:inline>
        </w:drawing>
      </w:r>
    </w:p>
    <w:p w:rsidR="00A769F7" w:rsidRDefault="00A769F7" w:rsidP="000635A1">
      <w:pPr>
        <w:rPr>
          <w:color w:val="000000"/>
        </w:rPr>
      </w:pPr>
      <w:r>
        <w:rPr>
          <w:noProof/>
          <w:color w:val="000000"/>
        </w:rPr>
        <w:drawing>
          <wp:inline distT="0" distB="0" distL="0" distR="0">
            <wp:extent cx="4611315" cy="103843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612096" cy="1038606"/>
                    </a:xfrm>
                    <a:prstGeom prst="rect">
                      <a:avLst/>
                    </a:prstGeom>
                    <a:noFill/>
                    <a:ln w="9525">
                      <a:noFill/>
                      <a:miter lim="800000"/>
                      <a:headEnd/>
                      <a:tailEnd/>
                    </a:ln>
                  </pic:spPr>
                </pic:pic>
              </a:graphicData>
            </a:graphic>
          </wp:inline>
        </w:drawing>
      </w:r>
    </w:p>
    <w:p w:rsidR="00FA519A" w:rsidRPr="00D86F3A" w:rsidRDefault="006F1DBE" w:rsidP="00FA519A">
      <w:pPr>
        <w:pStyle w:val="Heading1"/>
      </w:pPr>
      <w:r>
        <w:t>Creating the Change Order Header</w:t>
      </w:r>
    </w:p>
    <w:p w:rsidR="00FA519A" w:rsidRDefault="00FA519A" w:rsidP="000635A1">
      <w:pPr>
        <w:rPr>
          <w:color w:val="000000"/>
        </w:rPr>
      </w:pPr>
      <w:r>
        <w:rPr>
          <w:noProof/>
          <w:color w:val="000000"/>
        </w:rPr>
        <w:drawing>
          <wp:inline distT="0" distB="0" distL="0" distR="0">
            <wp:extent cx="4637666" cy="229262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638167" cy="2292874"/>
                    </a:xfrm>
                    <a:prstGeom prst="rect">
                      <a:avLst/>
                    </a:prstGeom>
                    <a:noFill/>
                    <a:ln w="9525">
                      <a:noFill/>
                      <a:miter lim="800000"/>
                      <a:headEnd/>
                      <a:tailEnd/>
                    </a:ln>
                  </pic:spPr>
                </pic:pic>
              </a:graphicData>
            </a:graphic>
          </wp:inline>
        </w:drawing>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FA519A" w:rsidP="000635A1">
      <w:pPr>
        <w:rPr>
          <w:bCs/>
        </w:rPr>
      </w:pPr>
      <w:r w:rsidRPr="009313E3">
        <w:rPr>
          <w:b/>
          <w:bCs/>
          <w:color w:val="0000FF"/>
        </w:rPr>
        <w:t>CO Number:</w:t>
      </w:r>
      <w:r>
        <w:rPr>
          <w:b/>
          <w:bCs/>
          <w:color w:val="FF0000"/>
        </w:rPr>
        <w:t xml:space="preserve">  </w:t>
      </w:r>
      <w:r>
        <w:rPr>
          <w:bCs/>
        </w:rPr>
        <w:t>The system will automatically number the change order.</w:t>
      </w:r>
    </w:p>
    <w:p w:rsidR="00D86F3A" w:rsidRPr="00D86F3A" w:rsidRDefault="00D86F3A" w:rsidP="000635A1">
      <w:r w:rsidRPr="009313E3">
        <w:rPr>
          <w:b/>
          <w:bCs/>
          <w:color w:val="0000FF"/>
        </w:rPr>
        <w:lastRenderedPageBreak/>
        <w:t>Tentative Verbal Approval Dates:</w:t>
      </w:r>
      <w:r w:rsidRPr="00D86F3A">
        <w:t xml:space="preserve">  May be used if it applies.  Rush Change Orders may use these fields.</w:t>
      </w:r>
    </w:p>
    <w:p w:rsidR="00FA519A" w:rsidRPr="00D86F3A" w:rsidRDefault="00FA519A" w:rsidP="00FA519A">
      <w:r w:rsidRPr="009313E3">
        <w:rPr>
          <w:b/>
          <w:bCs/>
          <w:color w:val="0000FF"/>
        </w:rPr>
        <w:t>CO Created By:</w:t>
      </w:r>
      <w:r w:rsidRPr="00D86F3A">
        <w:t xml:space="preserve">  </w:t>
      </w:r>
      <w:r>
        <w:t>Automatically entered by system</w:t>
      </w:r>
      <w:r w:rsidRPr="00D86F3A">
        <w:t>.</w:t>
      </w:r>
    </w:p>
    <w:p w:rsidR="00FA519A" w:rsidRPr="00FA519A" w:rsidRDefault="00FA519A" w:rsidP="000635A1">
      <w:pPr>
        <w:rPr>
          <w:bCs/>
        </w:rPr>
      </w:pPr>
      <w:r w:rsidRPr="009313E3">
        <w:rPr>
          <w:b/>
          <w:bCs/>
          <w:color w:val="0000FF"/>
        </w:rPr>
        <w:t>On:</w:t>
      </w:r>
      <w:r>
        <w:rPr>
          <w:b/>
          <w:bCs/>
          <w:color w:val="FF0000"/>
        </w:rPr>
        <w:t xml:space="preserve">  </w:t>
      </w:r>
      <w:r>
        <w:rPr>
          <w:bCs/>
        </w:rPr>
        <w:t>Date a</w:t>
      </w:r>
      <w:r>
        <w:t xml:space="preserve">utomatically </w:t>
      </w:r>
      <w:r>
        <w:rPr>
          <w:bCs/>
        </w:rPr>
        <w:t>entered</w:t>
      </w:r>
      <w:r w:rsidRPr="00FA519A">
        <w:t xml:space="preserve"> </w:t>
      </w:r>
      <w:r>
        <w:t>by system</w:t>
      </w:r>
      <w:r w:rsidRPr="00D86F3A">
        <w:t>.</w:t>
      </w:r>
    </w:p>
    <w:p w:rsidR="00A206B9" w:rsidRDefault="00D86F3A" w:rsidP="000635A1">
      <w:r w:rsidRPr="009313E3">
        <w:rPr>
          <w:b/>
          <w:bCs/>
          <w:color w:val="0000FF"/>
        </w:rPr>
        <w:t>Status:</w:t>
      </w:r>
      <w:r w:rsidRPr="00D86F3A">
        <w:rPr>
          <w:b/>
          <w:bCs/>
        </w:rPr>
        <w:t xml:space="preserve">  </w:t>
      </w:r>
      <w:r w:rsidRPr="00D86F3A">
        <w:t xml:space="preserve">Leave Status as </w:t>
      </w:r>
      <w:r w:rsidR="00FA519A">
        <w:t>“</w:t>
      </w:r>
      <w:r w:rsidRPr="00D86F3A">
        <w:t>Draft</w:t>
      </w:r>
      <w:r w:rsidR="00FA519A">
        <w:t>”</w:t>
      </w:r>
      <w:r w:rsidRPr="00D86F3A">
        <w:t xml:space="preserve"> until </w:t>
      </w:r>
      <w:r w:rsidRPr="007E0CB7">
        <w:rPr>
          <w:u w:val="single"/>
        </w:rPr>
        <w:t>all</w:t>
      </w:r>
      <w:r w:rsidRPr="00D86F3A">
        <w:t xml:space="preserve"> items and explanations are entered.  After all </w:t>
      </w:r>
      <w:r w:rsidR="00FA519A">
        <w:t xml:space="preserve">items and explanations </w:t>
      </w:r>
      <w:r w:rsidRPr="00D86F3A">
        <w:t xml:space="preserve">have been entered, return to the header and save it as </w:t>
      </w:r>
      <w:r w:rsidR="0087144E">
        <w:t>“P</w:t>
      </w:r>
      <w:r w:rsidRPr="00D86F3A">
        <w:t>ending.</w:t>
      </w:r>
      <w:r w:rsidR="0087144E">
        <w:t>”</w:t>
      </w:r>
      <w:r w:rsidRPr="00D86F3A">
        <w:t xml:space="preserve">  The change order will then be forwarded to the </w:t>
      </w:r>
      <w:r w:rsidR="0087144E">
        <w:t>users</w:t>
      </w:r>
      <w:r w:rsidRPr="00D86F3A">
        <w:t xml:space="preserve"> you </w:t>
      </w:r>
      <w:r w:rsidR="0087144E">
        <w:t>select</w:t>
      </w:r>
      <w:r w:rsidRPr="00D86F3A">
        <w:t xml:space="preserve"> as approval levels. </w:t>
      </w:r>
    </w:p>
    <w:p w:rsidR="0087144E" w:rsidRDefault="0087144E" w:rsidP="0087144E">
      <w:r w:rsidRPr="009313E3">
        <w:rPr>
          <w:b/>
          <w:bCs/>
          <w:color w:val="0000FF"/>
        </w:rPr>
        <w:t>Approval Level:</w:t>
      </w:r>
      <w:r>
        <w:rPr>
          <w:b/>
          <w:bCs/>
          <w:color w:val="FF0000"/>
        </w:rPr>
        <w:t xml:space="preserve">  </w:t>
      </w:r>
      <w:r>
        <w:t xml:space="preserve">Automatically entered by system based on change order rules.  </w:t>
      </w:r>
    </w:p>
    <w:p w:rsidR="00D86F3A" w:rsidRPr="00D86F3A" w:rsidRDefault="00D86F3A" w:rsidP="000635A1">
      <w:r w:rsidRPr="009313E3">
        <w:rPr>
          <w:b/>
          <w:bCs/>
          <w:color w:val="0000FF"/>
        </w:rPr>
        <w:t>Description:</w:t>
      </w:r>
      <w:r w:rsidRPr="00D86F3A">
        <w:t xml:space="preserve">  </w:t>
      </w:r>
      <w:r w:rsidR="0087144E">
        <w:t>Enter a brief description of the c</w:t>
      </w:r>
      <w:r w:rsidRPr="00D86F3A">
        <w:t xml:space="preserve">hange </w:t>
      </w:r>
      <w:r w:rsidR="0087144E">
        <w:t>o</w:t>
      </w:r>
      <w:r w:rsidRPr="00D86F3A">
        <w:t>rder.</w:t>
      </w:r>
      <w:r w:rsidR="0087144E">
        <w:t xml:space="preserve">  </w:t>
      </w:r>
    </w:p>
    <w:p w:rsidR="00D86F3A" w:rsidRPr="00D86F3A" w:rsidRDefault="00D86F3A" w:rsidP="000635A1">
      <w:r w:rsidRPr="009313E3">
        <w:rPr>
          <w:b/>
          <w:bCs/>
          <w:color w:val="0000FF"/>
        </w:rPr>
        <w:t>Reason Code:</w:t>
      </w:r>
      <w:r w:rsidRPr="00D86F3A">
        <w:rPr>
          <w:b/>
          <w:bCs/>
        </w:rPr>
        <w:t xml:space="preserve"> </w:t>
      </w:r>
      <w:r w:rsidRPr="00D86F3A">
        <w:t xml:space="preserve"> </w:t>
      </w:r>
      <w:r w:rsidR="0087144E">
        <w:t>Select a</w:t>
      </w:r>
      <w:r w:rsidRPr="00D86F3A">
        <w:t xml:space="preserve"> reason code from drop down list.  Combination is a catch-all if multiple reasons apply.</w:t>
      </w:r>
    </w:p>
    <w:p w:rsidR="0087144E" w:rsidRDefault="00D86F3A" w:rsidP="000635A1">
      <w:r w:rsidRPr="009313E3">
        <w:rPr>
          <w:b/>
          <w:bCs/>
          <w:color w:val="0000FF"/>
        </w:rPr>
        <w:t>CO Type:</w:t>
      </w:r>
      <w:r w:rsidRPr="00D86F3A">
        <w:t xml:space="preserve">  </w:t>
      </w:r>
      <w:r w:rsidR="0087144E">
        <w:t xml:space="preserve">Select </w:t>
      </w:r>
      <w:r w:rsidRPr="00D86F3A">
        <w:t>change order</w:t>
      </w:r>
      <w:r w:rsidR="0087144E">
        <w:t xml:space="preserve"> type from the drop down list</w:t>
      </w:r>
      <w:r w:rsidRPr="00D86F3A">
        <w:t xml:space="preserve">.  The type </w:t>
      </w:r>
      <w:r w:rsidR="0087144E">
        <w:t>selected</w:t>
      </w:r>
      <w:r w:rsidRPr="00D86F3A">
        <w:t xml:space="preserve"> is determined by the ex</w:t>
      </w:r>
      <w:r w:rsidR="0087144E">
        <w:t>isting rules set forth for all c</w:t>
      </w:r>
      <w:r w:rsidRPr="00D86F3A">
        <w:t xml:space="preserve">hange </w:t>
      </w:r>
      <w:r w:rsidR="0087144E">
        <w:t>o</w:t>
      </w:r>
      <w:r w:rsidRPr="00D86F3A">
        <w:t xml:space="preserve">rders.  </w:t>
      </w:r>
    </w:p>
    <w:p w:rsidR="009313E3" w:rsidRPr="00D86F3A" w:rsidRDefault="009313E3" w:rsidP="009313E3">
      <w:r w:rsidRPr="009313E3">
        <w:rPr>
          <w:b/>
          <w:bCs/>
          <w:color w:val="0000FF"/>
        </w:rPr>
        <w:t>Override Approval:</w:t>
      </w:r>
      <w:r w:rsidRPr="00D86F3A">
        <w:rPr>
          <w:b/>
          <w:bCs/>
          <w:color w:val="FF0000"/>
        </w:rPr>
        <w:t xml:space="preserve"> </w:t>
      </w:r>
      <w:r w:rsidRPr="00D86F3A">
        <w:t xml:space="preserve"> </w:t>
      </w:r>
      <w:r w:rsidR="00A31071">
        <w:t>A</w:t>
      </w:r>
      <w:r w:rsidRPr="00D86F3A">
        <w:t xml:space="preserve">pproval rules </w:t>
      </w:r>
      <w:r w:rsidR="00A31071">
        <w:t xml:space="preserve">set up in the system </w:t>
      </w:r>
      <w:r>
        <w:t>may</w:t>
      </w:r>
      <w:r w:rsidRPr="00D86F3A">
        <w:t xml:space="preserve"> force higher levels of approval than what is necessary due to the Maximum % of Bid Item Exceeding 999%.  When this occurs, the Resident Engineer or delegated representative </w:t>
      </w:r>
      <w:r w:rsidR="00C814D3">
        <w:t>may</w:t>
      </w:r>
      <w:r w:rsidRPr="00D86F3A">
        <w:t xml:space="preserve"> override the approval levels and designate the proper level of approval.</w:t>
      </w:r>
    </w:p>
    <w:p w:rsidR="009313E3" w:rsidRPr="00D86F3A" w:rsidRDefault="009313E3" w:rsidP="009313E3">
      <w:r w:rsidRPr="009313E3">
        <w:rPr>
          <w:b/>
          <w:bCs/>
          <w:color w:val="0000FF"/>
        </w:rPr>
        <w:t>Emergency Work:</w:t>
      </w:r>
      <w:r w:rsidRPr="00D86F3A">
        <w:t xml:space="preserve">  Check if this applies.</w:t>
      </w:r>
    </w:p>
    <w:p w:rsidR="00FC124C" w:rsidRDefault="00D86F3A" w:rsidP="000635A1">
      <w:r w:rsidRPr="009313E3">
        <w:rPr>
          <w:b/>
          <w:bCs/>
          <w:color w:val="0000FF"/>
        </w:rPr>
        <w:t>Functions:</w:t>
      </w:r>
      <w:r w:rsidRPr="00D86F3A">
        <w:t xml:space="preserve">  </w:t>
      </w:r>
      <w:r w:rsidR="004339E6">
        <w:t>Overrun/Underrun and Extra Work f</w:t>
      </w:r>
      <w:r w:rsidR="004339E6" w:rsidRPr="00D86F3A">
        <w:t>unction</w:t>
      </w:r>
      <w:r w:rsidR="004339E6">
        <w:t>s</w:t>
      </w:r>
      <w:r w:rsidR="004339E6" w:rsidRPr="00D86F3A">
        <w:t xml:space="preserve"> must be </w:t>
      </w:r>
      <w:r w:rsidR="004339E6">
        <w:t>selected based on c</w:t>
      </w:r>
      <w:r w:rsidR="004339E6" w:rsidRPr="00D86F3A">
        <w:t xml:space="preserve">hange </w:t>
      </w:r>
      <w:r w:rsidR="004339E6">
        <w:t>o</w:t>
      </w:r>
      <w:r w:rsidR="004339E6" w:rsidRPr="00D86F3A">
        <w:t>rder</w:t>
      </w:r>
      <w:r w:rsidR="004339E6" w:rsidRPr="0087144E">
        <w:t xml:space="preserve"> </w:t>
      </w:r>
      <w:r w:rsidR="004339E6">
        <w:t>items</w:t>
      </w:r>
      <w:r w:rsidR="004339E6" w:rsidRPr="00D86F3A">
        <w:t xml:space="preserve">.  </w:t>
      </w:r>
      <w:r w:rsidR="004339E6">
        <w:t>If both are</w:t>
      </w:r>
      <w:r w:rsidR="004339E6" w:rsidRPr="00D86F3A">
        <w:t xml:space="preserve"> applicable</w:t>
      </w:r>
      <w:r w:rsidR="004339E6">
        <w:t>, both</w:t>
      </w:r>
      <w:r w:rsidR="004339E6" w:rsidRPr="00D86F3A">
        <w:t xml:space="preserve"> </w:t>
      </w:r>
      <w:r w:rsidR="004339E6">
        <w:t>f</w:t>
      </w:r>
      <w:r w:rsidR="004339E6" w:rsidRPr="00D86F3A">
        <w:t>unction</w:t>
      </w:r>
      <w:r w:rsidR="004339E6">
        <w:t>s</w:t>
      </w:r>
      <w:r w:rsidR="004339E6" w:rsidRPr="00D86F3A">
        <w:t xml:space="preserve"> must be checked or an error will appear when entering items.  </w:t>
      </w:r>
      <w:r w:rsidR="00912E28">
        <w:t xml:space="preserve">(NOTE:  </w:t>
      </w:r>
      <w:r w:rsidRPr="00D86F3A">
        <w:t xml:space="preserve">Do </w:t>
      </w:r>
      <w:r w:rsidRPr="00912E28">
        <w:rPr>
          <w:u w:val="single"/>
        </w:rPr>
        <w:t>not</w:t>
      </w:r>
      <w:r w:rsidRPr="00D86F3A">
        <w:t xml:space="preserve"> </w:t>
      </w:r>
      <w:r w:rsidR="004339E6">
        <w:t>select</w:t>
      </w:r>
      <w:r w:rsidRPr="00D86F3A">
        <w:t xml:space="preserve"> the Force Ac</w:t>
      </w:r>
      <w:r w:rsidR="00912E28">
        <w:t xml:space="preserve">count check box.  </w:t>
      </w:r>
      <w:r w:rsidRPr="00D86F3A">
        <w:t xml:space="preserve">Force Account </w:t>
      </w:r>
      <w:r w:rsidR="00912E28">
        <w:t>functionality</w:t>
      </w:r>
      <w:r w:rsidRPr="00D86F3A">
        <w:t xml:space="preserve"> </w:t>
      </w:r>
      <w:r w:rsidR="00912E28">
        <w:t>in</w:t>
      </w:r>
      <w:r w:rsidRPr="00D86F3A">
        <w:t xml:space="preserve"> SM </w:t>
      </w:r>
      <w:r w:rsidR="00912E28">
        <w:t xml:space="preserve">is not used because it </w:t>
      </w:r>
      <w:r w:rsidRPr="00D86F3A">
        <w:t xml:space="preserve">does not match </w:t>
      </w:r>
      <w:r w:rsidR="00912E28" w:rsidRPr="00D86F3A">
        <w:t xml:space="preserve">MoDOT </w:t>
      </w:r>
      <w:r w:rsidRPr="00D86F3A">
        <w:t xml:space="preserve">specifications.  </w:t>
      </w:r>
      <w:r w:rsidR="00912E28">
        <w:t>Force Account should be treated as “</w:t>
      </w:r>
      <w:r w:rsidRPr="00D86F3A">
        <w:t>Extra Work.</w:t>
      </w:r>
      <w:r w:rsidR="00912E28">
        <w:t>”)</w:t>
      </w:r>
      <w:r w:rsidRPr="00D86F3A">
        <w:t xml:space="preserve">  </w:t>
      </w:r>
    </w:p>
    <w:p w:rsidR="00D86F3A" w:rsidRPr="00D86F3A" w:rsidRDefault="00912E28" w:rsidP="000635A1">
      <w:r>
        <w:t>The</w:t>
      </w:r>
      <w:r w:rsidR="00D86F3A" w:rsidRPr="00D86F3A">
        <w:t xml:space="preserve"> Zero Dollar function </w:t>
      </w:r>
      <w:r>
        <w:t>is used for change o</w:t>
      </w:r>
      <w:r w:rsidR="00D86F3A" w:rsidRPr="00D86F3A">
        <w:t>rder</w:t>
      </w:r>
      <w:r>
        <w:t>s</w:t>
      </w:r>
      <w:r w:rsidR="00D86F3A" w:rsidRPr="00D86F3A">
        <w:t xml:space="preserve"> </w:t>
      </w:r>
      <w:r>
        <w:t xml:space="preserve">with no line items; </w:t>
      </w:r>
      <w:r w:rsidRPr="00912E28">
        <w:rPr>
          <w:i/>
        </w:rPr>
        <w:t>e.g.</w:t>
      </w:r>
      <w:r>
        <w:t xml:space="preserve">, Specification changes.  </w:t>
      </w:r>
      <w:r w:rsidR="00D86F3A" w:rsidRPr="00D86F3A">
        <w:t xml:space="preserve"> </w:t>
      </w:r>
      <w:r w:rsidR="004339E6">
        <w:t>This change order type must be overridden to forc</w:t>
      </w:r>
      <w:r w:rsidR="00FC124C">
        <w:t xml:space="preserve">e it to Division approval level (See </w:t>
      </w:r>
      <w:hyperlink r:id="rId11" w:history="1">
        <w:r w:rsidR="00334525" w:rsidRPr="00334525">
          <w:rPr>
            <w:rStyle w:val="Hyperlink"/>
          </w:rPr>
          <w:t>Change Order - Zero Dollar</w:t>
        </w:r>
      </w:hyperlink>
      <w:r w:rsidR="00FC124C">
        <w:t>).</w:t>
      </w:r>
    </w:p>
    <w:p w:rsidR="009313E3" w:rsidRPr="00D86F3A" w:rsidRDefault="009313E3" w:rsidP="009313E3">
      <w:r w:rsidRPr="009313E3">
        <w:rPr>
          <w:b/>
          <w:bCs/>
          <w:color w:val="0000FF"/>
        </w:rPr>
        <w:t>Reference To:</w:t>
      </w:r>
      <w:r w:rsidRPr="009313E3">
        <w:rPr>
          <w:color w:val="0000FF"/>
        </w:rPr>
        <w:t xml:space="preserve">  </w:t>
      </w:r>
      <w:r w:rsidRPr="009313E3">
        <w:rPr>
          <w:b/>
          <w:color w:val="0000FF"/>
        </w:rPr>
        <w:t>Dispute</w:t>
      </w:r>
      <w:r>
        <w:t xml:space="preserve"> and </w:t>
      </w:r>
      <w:r w:rsidRPr="009313E3">
        <w:rPr>
          <w:b/>
          <w:color w:val="0000FF"/>
        </w:rPr>
        <w:t>Force Account:</w:t>
      </w:r>
      <w:r>
        <w:t xml:space="preserve">  These fields are not used (</w:t>
      </w:r>
      <w:r w:rsidRPr="00D86F3A">
        <w:t xml:space="preserve">See </w:t>
      </w:r>
      <w:r>
        <w:t>“Functions” above).</w:t>
      </w:r>
    </w:p>
    <w:p w:rsidR="00D86F3A" w:rsidRPr="003329FA" w:rsidRDefault="006F1DBE" w:rsidP="003329FA">
      <w:pPr>
        <w:pStyle w:val="Heading1"/>
      </w:pPr>
      <w:r>
        <w:t xml:space="preserve">Adding </w:t>
      </w:r>
      <w:r w:rsidR="00D86F3A" w:rsidRPr="003329FA">
        <w:t>Change Order Items</w:t>
      </w:r>
    </w:p>
    <w:p w:rsidR="00EB360E" w:rsidRDefault="003329FA" w:rsidP="003329FA">
      <w:r>
        <w:t>Navigate to the Change Order Items icon.  The Change Order Items window has two tabs – Change Order Item</w:t>
      </w:r>
      <w:r w:rsidR="00EE1A78">
        <w:t xml:space="preserve"> tab</w:t>
      </w:r>
      <w:r>
        <w:t xml:space="preserve"> for items already on the contract and New Contract Item</w:t>
      </w:r>
      <w:r w:rsidR="00EE1A78">
        <w:t xml:space="preserve"> tab</w:t>
      </w:r>
      <w:r>
        <w:t xml:space="preserve"> for adding contingency</w:t>
      </w:r>
      <w:r w:rsidR="00EB360E" w:rsidRPr="00EB360E">
        <w:t xml:space="preserve"> </w:t>
      </w:r>
      <w:r w:rsidR="00EB360E">
        <w:t>items</w:t>
      </w:r>
      <w:r>
        <w:t>.</w:t>
      </w:r>
    </w:p>
    <w:p w:rsidR="00D86F3A" w:rsidRPr="00D86F3A" w:rsidRDefault="00D86F3A" w:rsidP="000635A1">
      <w:pPr>
        <w:pStyle w:val="Heading2"/>
      </w:pPr>
      <w:r w:rsidRPr="00D86F3A">
        <w:lastRenderedPageBreak/>
        <w:t>Change Order Item Tab</w:t>
      </w:r>
    </w:p>
    <w:p w:rsidR="00EA7A00" w:rsidRDefault="00EA7A00" w:rsidP="000635A1">
      <w:r w:rsidRPr="00EA7A00">
        <w:rPr>
          <w:noProof/>
        </w:rPr>
        <w:drawing>
          <wp:inline distT="0" distB="0" distL="0" distR="0">
            <wp:extent cx="4574538" cy="2769705"/>
            <wp:effectExtent l="1905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573946" cy="2769347"/>
                    </a:xfrm>
                    <a:prstGeom prst="rect">
                      <a:avLst/>
                    </a:prstGeom>
                    <a:noFill/>
                    <a:ln w="9525">
                      <a:noFill/>
                      <a:miter lim="800000"/>
                      <a:headEnd/>
                      <a:tailEnd/>
                    </a:ln>
                  </pic:spPr>
                </pic:pic>
              </a:graphicData>
            </a:graphic>
          </wp:inline>
        </w:drawing>
      </w:r>
    </w:p>
    <w:p w:rsidR="00D86F3A" w:rsidRPr="00D86F3A" w:rsidRDefault="003329FA" w:rsidP="000635A1">
      <w:r>
        <w:t xml:space="preserve">Always select </w:t>
      </w:r>
      <w:r w:rsidRPr="00D86F3A">
        <w:t xml:space="preserve">Services </w:t>
      </w:r>
      <w:r>
        <w:t xml:space="preserve">- </w:t>
      </w:r>
      <w:r w:rsidR="00D86F3A" w:rsidRPr="00D86F3A">
        <w:t xml:space="preserve">New </w:t>
      </w:r>
      <w:r w:rsidR="00EE1A78">
        <w:t>CO</w:t>
      </w:r>
      <w:r w:rsidR="00D86F3A" w:rsidRPr="00D86F3A">
        <w:t xml:space="preserve"> Item</w:t>
      </w:r>
      <w:r w:rsidR="00EE1A78">
        <w:t xml:space="preserve"> to choose the item you wish to change</w:t>
      </w:r>
      <w:r w:rsidR="00D86F3A" w:rsidRPr="00D86F3A">
        <w:t>.</w:t>
      </w:r>
    </w:p>
    <w:p w:rsidR="00D86F3A" w:rsidRPr="00D86F3A" w:rsidRDefault="00D86F3A" w:rsidP="000635A1">
      <w:r w:rsidRPr="00EE1A78">
        <w:rPr>
          <w:b/>
          <w:bCs/>
          <w:color w:val="0000FF"/>
        </w:rPr>
        <w:t>Change Order Item Description:</w:t>
      </w:r>
      <w:r w:rsidRPr="00D86F3A">
        <w:t xml:space="preserve"> </w:t>
      </w:r>
      <w:r w:rsidR="00EE1A78">
        <w:t>Automatically entered by the system</w:t>
      </w:r>
      <w:r w:rsidRPr="00D86F3A">
        <w:t>.</w:t>
      </w:r>
    </w:p>
    <w:p w:rsidR="00D86F3A" w:rsidRDefault="00D86F3A" w:rsidP="000635A1">
      <w:r w:rsidRPr="00EE1A78">
        <w:rPr>
          <w:b/>
          <w:bCs/>
          <w:color w:val="0000FF"/>
        </w:rPr>
        <w:t>This Change Order Quantity</w:t>
      </w:r>
      <w:r w:rsidRPr="00EE1A78">
        <w:rPr>
          <w:color w:val="0000FF"/>
        </w:rPr>
        <w:t>:</w:t>
      </w:r>
      <w:r w:rsidRPr="00D86F3A">
        <w:t xml:space="preserve">  The quantity of the change</w:t>
      </w:r>
      <w:r w:rsidR="00EE1A78">
        <w:t xml:space="preserve">.  </w:t>
      </w:r>
      <w:r w:rsidR="00EE1A78" w:rsidRPr="00D86F3A">
        <w:t xml:space="preserve">You cannot </w:t>
      </w:r>
      <w:r w:rsidR="00EE1A78">
        <w:t xml:space="preserve">enter </w:t>
      </w:r>
      <w:r w:rsidR="00EE1A78" w:rsidRPr="00D86F3A">
        <w:t xml:space="preserve">a quantity of zero for a change order item.  </w:t>
      </w:r>
      <w:r w:rsidR="00EE1A78">
        <w:t>U</w:t>
      </w:r>
      <w:r w:rsidRPr="00D86F3A">
        <w:t xml:space="preserve">nderruns </w:t>
      </w:r>
      <w:r w:rsidR="00EE1A78">
        <w:t xml:space="preserve">must be entered </w:t>
      </w:r>
      <w:r w:rsidRPr="00D86F3A">
        <w:t>as negative amounts.</w:t>
      </w:r>
      <w:r w:rsidR="003A162E">
        <w:t xml:space="preserve">  Save the changes.</w:t>
      </w:r>
    </w:p>
    <w:p w:rsidR="003A162E" w:rsidRPr="00D86F3A" w:rsidRDefault="003A162E" w:rsidP="000635A1">
      <w:r>
        <w:t xml:space="preserve">Click the “New” icon, then select </w:t>
      </w:r>
      <w:r w:rsidRPr="00D86F3A">
        <w:t xml:space="preserve">Services </w:t>
      </w:r>
      <w:r>
        <w:t xml:space="preserve">- </w:t>
      </w:r>
      <w:r w:rsidRPr="00D86F3A">
        <w:t xml:space="preserve">New </w:t>
      </w:r>
      <w:r>
        <w:t>CO</w:t>
      </w:r>
      <w:r w:rsidRPr="00D86F3A">
        <w:t xml:space="preserve"> Item</w:t>
      </w:r>
      <w:r>
        <w:t xml:space="preserve"> and repeat for each additional item to be added to the change order.</w:t>
      </w:r>
    </w:p>
    <w:p w:rsidR="00D86F3A" w:rsidRPr="00D86F3A" w:rsidRDefault="00D86F3A" w:rsidP="000635A1">
      <w:pPr>
        <w:pStyle w:val="Heading2"/>
      </w:pPr>
      <w:r w:rsidRPr="00D86F3A">
        <w:t>New Contract Item Tab</w:t>
      </w:r>
    </w:p>
    <w:p w:rsidR="00EE1A78" w:rsidRDefault="00EE1A78" w:rsidP="000635A1">
      <w:pPr>
        <w:rPr>
          <w:bCs/>
        </w:rPr>
      </w:pPr>
      <w:r w:rsidRPr="00EE1A78">
        <w:rPr>
          <w:bCs/>
        </w:rPr>
        <w:t xml:space="preserve">Click the </w:t>
      </w:r>
      <w:r>
        <w:rPr>
          <w:bCs/>
        </w:rPr>
        <w:t>New Contract Item tab to add a new line item to the contract.</w:t>
      </w:r>
    </w:p>
    <w:p w:rsidR="00EA7A00" w:rsidRPr="00EE1A78" w:rsidRDefault="00EA7A00" w:rsidP="000635A1">
      <w:pPr>
        <w:rPr>
          <w:bCs/>
        </w:rPr>
      </w:pPr>
      <w:r>
        <w:rPr>
          <w:bCs/>
          <w:noProof/>
        </w:rPr>
        <w:drawing>
          <wp:inline distT="0" distB="0" distL="0" distR="0">
            <wp:extent cx="4546111" cy="2683566"/>
            <wp:effectExtent l="19050" t="0" r="6839"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551268" cy="2686610"/>
                    </a:xfrm>
                    <a:prstGeom prst="rect">
                      <a:avLst/>
                    </a:prstGeom>
                    <a:noFill/>
                    <a:ln w="9525">
                      <a:noFill/>
                      <a:miter lim="800000"/>
                      <a:headEnd/>
                      <a:tailEnd/>
                    </a:ln>
                  </pic:spPr>
                </pic:pic>
              </a:graphicData>
            </a:graphic>
          </wp:inline>
        </w:drawing>
      </w:r>
    </w:p>
    <w:p w:rsidR="00EE1A78" w:rsidRDefault="00EE1A78" w:rsidP="00EE1A78">
      <w:r w:rsidRPr="00EE1A78">
        <w:rPr>
          <w:b/>
          <w:bCs/>
          <w:color w:val="0000FF"/>
        </w:rPr>
        <w:lastRenderedPageBreak/>
        <w:t xml:space="preserve">Project Nbr: </w:t>
      </w:r>
      <w:r w:rsidRPr="00EE1A78">
        <w:rPr>
          <w:color w:val="0000FF"/>
        </w:rPr>
        <w:t xml:space="preserve"> </w:t>
      </w:r>
      <w:r>
        <w:t>Select the</w:t>
      </w:r>
      <w:r w:rsidRPr="00D86F3A">
        <w:t xml:space="preserve"> </w:t>
      </w:r>
      <w:r w:rsidR="00215C85">
        <w:t xml:space="preserve">appropriate </w:t>
      </w:r>
      <w:r w:rsidRPr="00D86F3A">
        <w:t xml:space="preserve">project number </w:t>
      </w:r>
      <w:r w:rsidR="00215C85">
        <w:t>from the drop down list.</w:t>
      </w:r>
    </w:p>
    <w:p w:rsidR="00EE1A78" w:rsidRPr="00EE1A78" w:rsidRDefault="00EE1A78" w:rsidP="00EE1A78">
      <w:r>
        <w:rPr>
          <w:b/>
          <w:bCs/>
          <w:color w:val="0000FF"/>
        </w:rPr>
        <w:t xml:space="preserve">Category </w:t>
      </w:r>
      <w:r w:rsidRPr="00EE1A78">
        <w:rPr>
          <w:b/>
          <w:bCs/>
          <w:color w:val="0000FF"/>
        </w:rPr>
        <w:t>Nbr</w:t>
      </w:r>
      <w:r>
        <w:rPr>
          <w:b/>
          <w:bCs/>
          <w:color w:val="0000FF"/>
        </w:rPr>
        <w:t>:</w:t>
      </w:r>
      <w:r>
        <w:t xml:space="preserve">  </w:t>
      </w:r>
      <w:r w:rsidR="00230CAF">
        <w:t>For funding purposes, s</w:t>
      </w:r>
      <w:r>
        <w:t>elect the appropriate category number from the drop down list.</w:t>
      </w:r>
    </w:p>
    <w:p w:rsidR="00D86F3A" w:rsidRPr="0071211D" w:rsidRDefault="00D86F3A" w:rsidP="000635A1">
      <w:pPr>
        <w:rPr>
          <w:color w:val="0000FF"/>
        </w:rPr>
      </w:pPr>
      <w:r w:rsidRPr="00215C85">
        <w:rPr>
          <w:b/>
          <w:bCs/>
          <w:color w:val="0000FF"/>
        </w:rPr>
        <w:t>Line Item Nbr:</w:t>
      </w:r>
      <w:r w:rsidRPr="00D86F3A">
        <w:t xml:space="preserve">  The first instance of a new line item number for the New Contract Item will begin with 5001 for the first project in the contract.  If multiple projects are associated to the contract, the line numbering will begin with 5101 for the second project, 5201 for the third project, 5301 for the </w:t>
      </w:r>
      <w:r w:rsidR="00215C85">
        <w:t xml:space="preserve">fourth project and so on.  New contract </w:t>
      </w:r>
      <w:r w:rsidRPr="00D86F3A">
        <w:t xml:space="preserve">Line Item Numbers shall be sequential per project, regardless of the category.  </w:t>
      </w:r>
      <w:r w:rsidRPr="00777B35">
        <w:rPr>
          <w:color w:val="C00000"/>
          <w:u w:val="single"/>
        </w:rPr>
        <w:t>Contingent Items added to a contract which are due to specification changes</w:t>
      </w:r>
      <w:r w:rsidR="00215C85" w:rsidRPr="00777B35">
        <w:rPr>
          <w:color w:val="C00000"/>
          <w:u w:val="single"/>
        </w:rPr>
        <w:t>,</w:t>
      </w:r>
      <w:r w:rsidRPr="00777B35">
        <w:rPr>
          <w:color w:val="C00000"/>
          <w:u w:val="single"/>
        </w:rPr>
        <w:t xml:space="preserve"> shall be added as one number greater than the original contract line item number.</w:t>
      </w:r>
      <w:r w:rsidRPr="00777B35">
        <w:rPr>
          <w:color w:val="C00000"/>
        </w:rPr>
        <w:t xml:space="preserve">  </w:t>
      </w:r>
      <w:r w:rsidRPr="00777B35">
        <w:t xml:space="preserve">For example, </w:t>
      </w:r>
      <w:r w:rsidR="00215C85" w:rsidRPr="00777B35">
        <w:t xml:space="preserve">if </w:t>
      </w:r>
      <w:r w:rsidRPr="00777B35">
        <w:t>there was a specification change to contract line item 0050</w:t>
      </w:r>
      <w:r w:rsidR="00215C85" w:rsidRPr="00777B35">
        <w:t>, t</w:t>
      </w:r>
      <w:r w:rsidRPr="00777B35">
        <w:t>he new contingent line item number would be 0051.</w:t>
      </w:r>
    </w:p>
    <w:p w:rsidR="00215C85" w:rsidRDefault="00D86F3A" w:rsidP="00215C85">
      <w:r w:rsidRPr="00215C85">
        <w:rPr>
          <w:b/>
          <w:bCs/>
          <w:color w:val="0000FF"/>
        </w:rPr>
        <w:t>Item Code:</w:t>
      </w:r>
      <w:r w:rsidRPr="00D86F3A">
        <w:t xml:space="preserve">  Perform a search and </w:t>
      </w:r>
      <w:r w:rsidR="00215C85">
        <w:t>select</w:t>
      </w:r>
      <w:r w:rsidRPr="00D86F3A">
        <w:t xml:space="preserve"> the</w:t>
      </w:r>
      <w:r w:rsidR="00215C85">
        <w:t xml:space="preserve"> appropriate</w:t>
      </w:r>
      <w:r w:rsidRPr="00D86F3A">
        <w:t xml:space="preserve"> item code.  There are some </w:t>
      </w:r>
      <w:r w:rsidR="00A206B9">
        <w:t>“catch all” item codes</w:t>
      </w:r>
      <w:r w:rsidRPr="00D86F3A">
        <w:t xml:space="preserve">, but the units </w:t>
      </w:r>
      <w:r w:rsidRPr="00A206B9">
        <w:rPr>
          <w:u w:val="single"/>
        </w:rPr>
        <w:t>must</w:t>
      </w:r>
      <w:r w:rsidRPr="00D86F3A">
        <w:t xml:space="preserve"> match or the calculations will be </w:t>
      </w:r>
      <w:r w:rsidR="00215C85">
        <w:t>incorrect</w:t>
      </w:r>
      <w:r w:rsidRPr="00D86F3A">
        <w:t xml:space="preserve">.  If you cannot find an item code that is relatively close by searching the Item Code field, one can be added by the </w:t>
      </w:r>
      <w:r w:rsidR="00777B35">
        <w:t>SM</w:t>
      </w:r>
      <w:r w:rsidRPr="00D86F3A">
        <w:t xml:space="preserve"> Administrator.  </w:t>
      </w:r>
    </w:p>
    <w:p w:rsidR="00D86F3A" w:rsidRPr="00A206B9" w:rsidRDefault="00D86F3A" w:rsidP="00A31071">
      <w:pPr>
        <w:ind w:left="720" w:hanging="720"/>
      </w:pPr>
      <w:r w:rsidRPr="00215C85">
        <w:rPr>
          <w:b/>
          <w:u w:val="single"/>
        </w:rPr>
        <w:t>Hint:</w:t>
      </w:r>
      <w:r w:rsidR="00A31071">
        <w:tab/>
      </w:r>
      <w:r w:rsidRPr="0071211D">
        <w:t xml:space="preserve">Item codes follow the </w:t>
      </w:r>
      <w:r w:rsidR="00215C85">
        <w:t>S</w:t>
      </w:r>
      <w:r w:rsidRPr="0071211D">
        <w:t xml:space="preserve">tandard </w:t>
      </w:r>
      <w:r w:rsidR="00215C85">
        <w:t>S</w:t>
      </w:r>
      <w:r w:rsidRPr="0071211D">
        <w:t>pecifications.  For example, all item codes for earthwork will begin with 200.  Find th</w:t>
      </w:r>
      <w:r w:rsidR="00215C85">
        <w:t>e s</w:t>
      </w:r>
      <w:r w:rsidRPr="0071211D">
        <w:t xml:space="preserve">pecification </w:t>
      </w:r>
      <w:r w:rsidR="00215C85">
        <w:t>number closest to the item c</w:t>
      </w:r>
      <w:r w:rsidRPr="0071211D">
        <w:t xml:space="preserve">ode available from the spec book.  Search the Items window by Unit to find all of the Units available for that item.  Choose the </w:t>
      </w:r>
      <w:r w:rsidR="00215C85">
        <w:t>i</w:t>
      </w:r>
      <w:r w:rsidRPr="0071211D">
        <w:t xml:space="preserve">tem </w:t>
      </w:r>
      <w:r w:rsidR="00215C85">
        <w:t>c</w:t>
      </w:r>
      <w:r w:rsidRPr="0071211D">
        <w:t xml:space="preserve">ode that </w:t>
      </w:r>
      <w:r w:rsidR="00215C85">
        <w:t>matches the unit</w:t>
      </w:r>
      <w:r w:rsidRPr="0071211D">
        <w:t xml:space="preserve"> and is </w:t>
      </w:r>
      <w:r w:rsidR="00215C85">
        <w:t>as close</w:t>
      </w:r>
      <w:r w:rsidRPr="0071211D">
        <w:t xml:space="preserve"> to the description as possible.  If a match</w:t>
      </w:r>
      <w:r w:rsidR="00215C85">
        <w:t xml:space="preserve"> cannot be found</w:t>
      </w:r>
      <w:r w:rsidRPr="0071211D">
        <w:t xml:space="preserve">, there is usually a </w:t>
      </w:r>
      <w:r w:rsidR="00215C85">
        <w:t>“</w:t>
      </w:r>
      <w:r w:rsidRPr="0071211D">
        <w:t>Misc.</w:t>
      </w:r>
      <w:r w:rsidR="00215C85">
        <w:t>”</w:t>
      </w:r>
      <w:r w:rsidRPr="0071211D">
        <w:t xml:space="preserve"> description that will match the </w:t>
      </w:r>
      <w:r w:rsidR="00215C85">
        <w:t>u</w:t>
      </w:r>
      <w:r w:rsidRPr="0071211D">
        <w:t xml:space="preserve">nit and a close range to the </w:t>
      </w:r>
      <w:r w:rsidR="00215C85">
        <w:t>specification</w:t>
      </w:r>
      <w:r w:rsidRPr="0071211D">
        <w:t xml:space="preserve"> </w:t>
      </w:r>
      <w:r w:rsidR="00215C85">
        <w:t>n</w:t>
      </w:r>
      <w:r w:rsidRPr="0071211D">
        <w:t xml:space="preserve">umber for the </w:t>
      </w:r>
      <w:r w:rsidR="00215C85">
        <w:t>item c</w:t>
      </w:r>
      <w:r w:rsidRPr="0071211D">
        <w:t xml:space="preserve">ode.  If you cannot find a match, </w:t>
      </w:r>
      <w:r w:rsidR="008A27D1">
        <w:t xml:space="preserve">send an email to </w:t>
      </w:r>
      <w:hyperlink r:id="rId14" w:history="1">
        <w:r w:rsidR="008A27D1" w:rsidRPr="008A27D1">
          <w:rPr>
            <w:rStyle w:val="Hyperlink"/>
          </w:rPr>
          <w:t>ReDEV</w:t>
        </w:r>
      </w:hyperlink>
      <w:r w:rsidRPr="0071211D">
        <w:t>.</w:t>
      </w:r>
      <w:r w:rsidRPr="00A206B9">
        <w:rPr>
          <w:color w:val="0000FF"/>
        </w:rPr>
        <w:t xml:space="preserve">  </w:t>
      </w:r>
    </w:p>
    <w:p w:rsidR="00334525" w:rsidRDefault="00D86F3A" w:rsidP="000635A1">
      <w:pPr>
        <w:rPr>
          <w:b/>
          <w:color w:val="0000FF"/>
        </w:rPr>
      </w:pPr>
      <w:r w:rsidRPr="00215C85">
        <w:rPr>
          <w:b/>
          <w:color w:val="0000FF"/>
        </w:rPr>
        <w:t>Major Item</w:t>
      </w:r>
      <w:r w:rsidR="00334525">
        <w:rPr>
          <w:b/>
          <w:color w:val="0000FF"/>
        </w:rPr>
        <w:t>:</w:t>
      </w:r>
      <w:r w:rsidR="00230CAF">
        <w:rPr>
          <w:b/>
          <w:color w:val="0000FF"/>
        </w:rPr>
        <w:t xml:space="preserve"> </w:t>
      </w:r>
      <w:r w:rsidR="00334525">
        <w:rPr>
          <w:b/>
          <w:color w:val="0000FF"/>
        </w:rPr>
        <w:t xml:space="preserve"> </w:t>
      </w:r>
      <w:r w:rsidR="00334525" w:rsidRPr="00D86F3A">
        <w:t xml:space="preserve">Check if </w:t>
      </w:r>
      <w:r w:rsidR="00334525">
        <w:t>it</w:t>
      </w:r>
      <w:r w:rsidR="00334525" w:rsidRPr="00D86F3A">
        <w:t xml:space="preserve"> appl</w:t>
      </w:r>
      <w:r w:rsidR="00334525">
        <w:t>ies</w:t>
      </w:r>
      <w:r w:rsidR="00334525" w:rsidRPr="00D86F3A">
        <w:t>.</w:t>
      </w:r>
    </w:p>
    <w:p w:rsidR="00D86F3A" w:rsidRPr="00D86F3A" w:rsidRDefault="00D86F3A" w:rsidP="000635A1">
      <w:r w:rsidRPr="00215C85">
        <w:rPr>
          <w:b/>
          <w:color w:val="0000FF"/>
        </w:rPr>
        <w:t>Specialty:</w:t>
      </w:r>
      <w:r w:rsidRPr="00D86F3A">
        <w:t xml:space="preserve">  Check if </w:t>
      </w:r>
      <w:r w:rsidR="00E7294E">
        <w:t>it</w:t>
      </w:r>
      <w:r w:rsidRPr="00D86F3A">
        <w:t xml:space="preserve"> appl</w:t>
      </w:r>
      <w:r w:rsidR="00E7294E">
        <w:t>ies</w:t>
      </w:r>
      <w:r w:rsidRPr="00D86F3A">
        <w:t>.</w:t>
      </w:r>
    </w:p>
    <w:p w:rsidR="00D86F3A" w:rsidRPr="00D86F3A" w:rsidRDefault="00D86F3A" w:rsidP="000635A1">
      <w:r w:rsidRPr="00230CAF">
        <w:rPr>
          <w:b/>
          <w:color w:val="0000FF"/>
        </w:rPr>
        <w:t>Unit Price:</w:t>
      </w:r>
      <w:r w:rsidRPr="00D86F3A">
        <w:t xml:space="preserve">  Unit price for the item.</w:t>
      </w:r>
    </w:p>
    <w:p w:rsidR="00D86F3A" w:rsidRPr="00D86F3A" w:rsidRDefault="00D86F3A" w:rsidP="000635A1">
      <w:r w:rsidRPr="00230CAF">
        <w:rPr>
          <w:b/>
          <w:color w:val="0000FF"/>
        </w:rPr>
        <w:t>Proposal Line Nbr:</w:t>
      </w:r>
      <w:r w:rsidRPr="00D86F3A">
        <w:t xml:space="preserve">  Do not enter anything in this field.</w:t>
      </w:r>
    </w:p>
    <w:p w:rsidR="00D86F3A" w:rsidRPr="00D86F3A" w:rsidRDefault="00D86F3A" w:rsidP="000635A1">
      <w:r w:rsidRPr="00230CAF">
        <w:rPr>
          <w:b/>
          <w:color w:val="0000FF"/>
        </w:rPr>
        <w:t>Related Item:</w:t>
      </w:r>
      <w:r w:rsidRPr="00D86F3A">
        <w:t xml:space="preserve">  This list is not populated.</w:t>
      </w:r>
    </w:p>
    <w:p w:rsidR="00D86F3A" w:rsidRPr="00334525" w:rsidRDefault="00D86F3A" w:rsidP="000635A1">
      <w:r w:rsidRPr="00230CAF">
        <w:rPr>
          <w:b/>
          <w:color w:val="0000FF"/>
        </w:rPr>
        <w:t>Critical:</w:t>
      </w:r>
      <w:r w:rsidRPr="00D86F3A">
        <w:t xml:space="preserve">  </w:t>
      </w:r>
      <w:r w:rsidR="00334525">
        <w:t xml:space="preserve">Do not check this box.  MoDOT does not use “critical” as defined by </w:t>
      </w:r>
      <w:r w:rsidR="00A31071">
        <w:t>the system</w:t>
      </w:r>
      <w:r w:rsidR="00334525">
        <w:t xml:space="preserve">.  </w:t>
      </w:r>
      <w:r w:rsidR="00A31071">
        <w:t>SM</w:t>
      </w:r>
      <w:r w:rsidR="00334525">
        <w:t xml:space="preserve"> </w:t>
      </w:r>
      <w:r w:rsidR="00334525">
        <w:rPr>
          <w:rFonts w:ascii="Tms Rmn" w:hAnsi="Tms Rmn" w:cs="Tms Rmn"/>
          <w:color w:val="000000"/>
        </w:rPr>
        <w:t>tracks items marked as critical for determining completion percentage</w:t>
      </w:r>
      <w:r w:rsidR="00334525">
        <w:t xml:space="preserve">; </w:t>
      </w:r>
      <w:r w:rsidR="00334525" w:rsidRPr="00334525">
        <w:t>MoDOT track</w:t>
      </w:r>
      <w:r w:rsidR="00334525">
        <w:t>s</w:t>
      </w:r>
      <w:r w:rsidR="00334525" w:rsidRPr="00334525">
        <w:t xml:space="preserve"> the percentage complete based on dollar value</w:t>
      </w:r>
      <w:r w:rsidR="00334525">
        <w:t>.</w:t>
      </w:r>
    </w:p>
    <w:p w:rsidR="00D86F3A" w:rsidRPr="00D86F3A" w:rsidRDefault="00D86F3A" w:rsidP="000635A1">
      <w:r w:rsidRPr="00230CAF">
        <w:rPr>
          <w:b/>
          <w:color w:val="0000FF"/>
        </w:rPr>
        <w:t>Pay Plan Qty:</w:t>
      </w:r>
      <w:r w:rsidRPr="00D86F3A">
        <w:t xml:space="preserve">  </w:t>
      </w:r>
      <w:r w:rsidR="00230CAF">
        <w:t xml:space="preserve">Do not check this box.  </w:t>
      </w:r>
      <w:r w:rsidRPr="00D86F3A">
        <w:t>If this box is checked</w:t>
      </w:r>
      <w:r w:rsidR="00230CAF">
        <w:t>,</w:t>
      </w:r>
      <w:r w:rsidRPr="00D86F3A">
        <w:t xml:space="preserve"> it will not be possible to overrun this item above this </w:t>
      </w:r>
      <w:r w:rsidR="00230CAF">
        <w:t>change o</w:t>
      </w:r>
      <w:r w:rsidRPr="00D86F3A">
        <w:t>rder amount.</w:t>
      </w:r>
    </w:p>
    <w:p w:rsidR="00D86F3A" w:rsidRDefault="00D86F3A" w:rsidP="00230CAF">
      <w:r w:rsidRPr="00230CAF">
        <w:rPr>
          <w:b/>
          <w:bCs/>
          <w:color w:val="0000FF"/>
        </w:rPr>
        <w:t>Supplemental Descriptions:</w:t>
      </w:r>
      <w:r w:rsidRPr="00D86F3A">
        <w:rPr>
          <w:b/>
        </w:rPr>
        <w:t xml:space="preserve">  </w:t>
      </w:r>
      <w:r w:rsidRPr="00D86F3A">
        <w:t>Short description for the item</w:t>
      </w:r>
      <w:r w:rsidR="00230CAF">
        <w:t xml:space="preserve"> if necessary</w:t>
      </w:r>
      <w:r w:rsidRPr="00D86F3A">
        <w:t>.</w:t>
      </w:r>
    </w:p>
    <w:p w:rsidR="00334525" w:rsidRPr="00D86F3A" w:rsidRDefault="003A162E" w:rsidP="00230CAF">
      <w:r>
        <w:t>Once all data is entered on the New Contract Item tab, return to the Change Order Item tab to enter the new contract amount for the item.  Save the information.  Repeat the above steps as necessary to a</w:t>
      </w:r>
      <w:r w:rsidR="00447D64">
        <w:t>dd additional contingency items to the change order.</w:t>
      </w:r>
    </w:p>
    <w:p w:rsidR="00334525" w:rsidRDefault="00334525" w:rsidP="00334525"/>
    <w:p w:rsidR="00D86F3A" w:rsidRPr="00D86F3A" w:rsidRDefault="0033660B" w:rsidP="00A31B3E">
      <w:pPr>
        <w:pStyle w:val="Heading1"/>
      </w:pPr>
      <w:r>
        <w:lastRenderedPageBreak/>
        <w:t xml:space="preserve">Adding </w:t>
      </w:r>
      <w:r w:rsidR="00D86F3A" w:rsidRPr="00D86F3A">
        <w:t>Change Order Explanations</w:t>
      </w:r>
    </w:p>
    <w:p w:rsidR="0033660B" w:rsidRDefault="0033660B" w:rsidP="003A11A1">
      <w:r>
        <w:t xml:space="preserve">There are two ways to add change order explanations.  </w:t>
      </w:r>
    </w:p>
    <w:p w:rsidR="0078677A" w:rsidRDefault="0033660B" w:rsidP="0033660B">
      <w:r>
        <w:t>You may n</w:t>
      </w:r>
      <w:r w:rsidR="00230CAF">
        <w:t>avigate to the Change Order Explanations icon</w:t>
      </w:r>
      <w:r>
        <w:t xml:space="preserve">, </w:t>
      </w:r>
      <w:r w:rsidR="0078677A">
        <w:br/>
      </w:r>
      <w:r w:rsidR="0078677A">
        <w:rPr>
          <w:noProof/>
        </w:rPr>
        <w:drawing>
          <wp:inline distT="0" distB="0" distL="0" distR="0">
            <wp:extent cx="4632463" cy="104099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4636304" cy="1041853"/>
                    </a:xfrm>
                    <a:prstGeom prst="rect">
                      <a:avLst/>
                    </a:prstGeom>
                    <a:noFill/>
                    <a:ln w="9525">
                      <a:noFill/>
                      <a:miter lim="800000"/>
                      <a:headEnd/>
                      <a:tailEnd/>
                    </a:ln>
                  </pic:spPr>
                </pic:pic>
              </a:graphicData>
            </a:graphic>
          </wp:inline>
        </w:drawing>
      </w:r>
    </w:p>
    <w:p w:rsidR="0033660B" w:rsidRDefault="0033660B" w:rsidP="0078677A">
      <w:r>
        <w:t>or you may access the Change Order Explanations window from the Services menus of the Change Order Items window</w:t>
      </w:r>
      <w:r w:rsidR="00230CAF">
        <w:t xml:space="preserve">.  </w:t>
      </w:r>
      <w:r w:rsidR="0078677A">
        <w:br/>
      </w:r>
      <w:r>
        <w:rPr>
          <w:noProof/>
        </w:rPr>
        <w:drawing>
          <wp:inline distT="0" distB="0" distL="0" distR="0">
            <wp:extent cx="4698494" cy="1371600"/>
            <wp:effectExtent l="19050" t="0" r="6856"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4698461" cy="1371590"/>
                    </a:xfrm>
                    <a:prstGeom prst="rect">
                      <a:avLst/>
                    </a:prstGeom>
                    <a:noFill/>
                    <a:ln w="9525">
                      <a:noFill/>
                      <a:miter lim="800000"/>
                      <a:headEnd/>
                      <a:tailEnd/>
                    </a:ln>
                  </pic:spPr>
                </pic:pic>
              </a:graphicData>
            </a:graphic>
          </wp:inline>
        </w:drawing>
      </w:r>
    </w:p>
    <w:p w:rsidR="00C642FE" w:rsidRDefault="00C642FE" w:rsidP="003A11A1"/>
    <w:p w:rsidR="00A31B3E" w:rsidRDefault="0078677A" w:rsidP="003A11A1">
      <w:r>
        <w:t xml:space="preserve">Either option will </w:t>
      </w:r>
      <w:r w:rsidR="00FC124C">
        <w:t xml:space="preserve">open </w:t>
      </w:r>
      <w:r>
        <w:t>the Change Orders Explanation</w:t>
      </w:r>
      <w:r w:rsidR="004F0A3F">
        <w:t>s</w:t>
      </w:r>
      <w:r>
        <w:t xml:space="preserve"> </w:t>
      </w:r>
      <w:r w:rsidR="004F0A3F">
        <w:t xml:space="preserve">window </w:t>
      </w:r>
      <w:r w:rsidR="00FC124C">
        <w:t xml:space="preserve">as </w:t>
      </w:r>
      <w:r w:rsidR="00A31B3E">
        <w:t>shown</w:t>
      </w:r>
      <w:r w:rsidR="00FC124C">
        <w:t xml:space="preserve"> below.</w:t>
      </w:r>
    </w:p>
    <w:p w:rsidR="00230CAF" w:rsidRDefault="00230CAF" w:rsidP="003A11A1">
      <w:r>
        <w:rPr>
          <w:noProof/>
        </w:rPr>
        <w:drawing>
          <wp:inline distT="0" distB="0" distL="0" distR="0">
            <wp:extent cx="4431714" cy="2392017"/>
            <wp:effectExtent l="19050" t="0" r="6936"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4437317" cy="2395041"/>
                    </a:xfrm>
                    <a:prstGeom prst="rect">
                      <a:avLst/>
                    </a:prstGeom>
                    <a:noFill/>
                    <a:ln w="9525">
                      <a:noFill/>
                      <a:miter lim="800000"/>
                      <a:headEnd/>
                      <a:tailEnd/>
                    </a:ln>
                  </pic:spPr>
                </pic:pic>
              </a:graphicData>
            </a:graphic>
          </wp:inline>
        </w:drawing>
      </w:r>
    </w:p>
    <w:p w:rsidR="00A31B3E" w:rsidRDefault="00A31B3E" w:rsidP="003A11A1"/>
    <w:p w:rsidR="00D86F3A" w:rsidRDefault="00BF18BB" w:rsidP="003A11A1">
      <w:r>
        <w:t>With the exception of Zero Dollar or Time Adjustment change orders, Change Order E</w:t>
      </w:r>
      <w:r w:rsidR="00D86F3A" w:rsidRPr="00D86F3A">
        <w:t xml:space="preserve">xplanations </w:t>
      </w:r>
      <w:r w:rsidR="003A11A1" w:rsidRPr="00FC124C">
        <w:rPr>
          <w:u w:val="single"/>
        </w:rPr>
        <w:t xml:space="preserve">must </w:t>
      </w:r>
      <w:r w:rsidR="00D86F3A" w:rsidRPr="00FC124C">
        <w:rPr>
          <w:u w:val="single"/>
        </w:rPr>
        <w:t>be assigned to</w:t>
      </w:r>
      <w:r w:rsidR="003A11A1" w:rsidRPr="00FC124C">
        <w:rPr>
          <w:u w:val="single"/>
        </w:rPr>
        <w:t xml:space="preserve"> specific line items</w:t>
      </w:r>
      <w:r>
        <w:t>.</w:t>
      </w:r>
      <w:r w:rsidR="00FC124C">
        <w:t xml:space="preserve">  Select </w:t>
      </w:r>
      <w:r w:rsidR="00FC124C" w:rsidRPr="00D86F3A">
        <w:t>"Explanati</w:t>
      </w:r>
      <w:r w:rsidR="00FC124C">
        <w:t>ons Applied to Specific Items"</w:t>
      </w:r>
      <w:r w:rsidR="00FC124C" w:rsidRPr="00D86F3A">
        <w:t xml:space="preserve"> </w:t>
      </w:r>
      <w:r w:rsidR="003A11A1">
        <w:t>f</w:t>
      </w:r>
      <w:r w:rsidR="00D86F3A" w:rsidRPr="00D86F3A">
        <w:t>rom the drop down list</w:t>
      </w:r>
      <w:r w:rsidR="00FC124C">
        <w:t>.</w:t>
      </w:r>
      <w:r w:rsidR="00D86F3A" w:rsidRPr="00D86F3A">
        <w:t xml:space="preserve"> </w:t>
      </w:r>
      <w:r w:rsidR="004F0A3F">
        <w:t xml:space="preserve"> This will open the Change Order Line Items panel on the right side of the window.</w:t>
      </w:r>
    </w:p>
    <w:p w:rsidR="00A31B3E" w:rsidRPr="00D86F3A" w:rsidRDefault="00B70533" w:rsidP="003A11A1">
      <w:r>
        <w:rPr>
          <w:noProof/>
        </w:rPr>
        <w:lastRenderedPageBreak/>
        <w:drawing>
          <wp:inline distT="0" distB="0" distL="0" distR="0">
            <wp:extent cx="4484601" cy="2915478"/>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4485024" cy="2915753"/>
                    </a:xfrm>
                    <a:prstGeom prst="rect">
                      <a:avLst/>
                    </a:prstGeom>
                    <a:noFill/>
                    <a:ln w="9525">
                      <a:noFill/>
                      <a:miter lim="800000"/>
                      <a:headEnd/>
                      <a:tailEnd/>
                    </a:ln>
                  </pic:spPr>
                </pic:pic>
              </a:graphicData>
            </a:graphic>
          </wp:inline>
        </w:drawing>
      </w:r>
    </w:p>
    <w:p w:rsidR="00D86F3A" w:rsidRPr="00D86F3A" w:rsidRDefault="00FC124C" w:rsidP="003A11A1">
      <w:r>
        <w:t>E</w:t>
      </w:r>
      <w:r w:rsidR="00D86F3A" w:rsidRPr="00D86F3A">
        <w:t>xplanation</w:t>
      </w:r>
      <w:r>
        <w:t>s</w:t>
      </w:r>
      <w:r w:rsidR="00D86F3A" w:rsidRPr="00D86F3A">
        <w:t xml:space="preserve"> must begin with the following:  Reason Code - Line Number - Description - Overrun or Underrun:  Reason.  For example:  RA - Line No. 0010 - Removal of Improvements - Overrun:  Begin typing the reason....</w:t>
      </w:r>
    </w:p>
    <w:p w:rsidR="003A11A1" w:rsidRDefault="00D86F3A" w:rsidP="00E7294E">
      <w:pPr>
        <w:autoSpaceDE w:val="0"/>
        <w:autoSpaceDN w:val="0"/>
        <w:adjustRightInd w:val="0"/>
      </w:pPr>
      <w:r w:rsidRPr="003A11A1">
        <w:t>The standard Reason Codes to be entered</w:t>
      </w:r>
      <w:r w:rsidR="003A11A1">
        <w:t xml:space="preserve"> are as follows:</w:t>
      </w:r>
    </w:p>
    <w:tbl>
      <w:tblPr>
        <w:tblStyle w:val="TableGrid"/>
        <w:tblW w:w="0" w:type="auto"/>
        <w:tblInd w:w="1278" w:type="dxa"/>
        <w:tblLook w:val="04A0"/>
      </w:tblPr>
      <w:tblGrid>
        <w:gridCol w:w="990"/>
        <w:gridCol w:w="3420"/>
      </w:tblGrid>
      <w:tr w:rsidR="00E7294E" w:rsidTr="00654CF9">
        <w:trPr>
          <w:trHeight w:hRule="exact" w:val="288"/>
        </w:trPr>
        <w:tc>
          <w:tcPr>
            <w:tcW w:w="990" w:type="dxa"/>
            <w:vAlign w:val="center"/>
          </w:tcPr>
          <w:p w:rsidR="00E7294E" w:rsidRPr="00E7294E" w:rsidRDefault="00E7294E" w:rsidP="00654CF9">
            <w:pPr>
              <w:pStyle w:val="Table"/>
            </w:pPr>
            <w:r>
              <w:t>AD</w:t>
            </w:r>
          </w:p>
        </w:tc>
        <w:tc>
          <w:tcPr>
            <w:tcW w:w="3420" w:type="dxa"/>
            <w:vAlign w:val="center"/>
          </w:tcPr>
          <w:p w:rsidR="00E7294E" w:rsidRPr="00E7294E" w:rsidRDefault="00654CF9" w:rsidP="00654CF9">
            <w:pPr>
              <w:pStyle w:val="Table"/>
              <w:jc w:val="left"/>
            </w:pPr>
            <w:r>
              <w:t>Administrative Decision</w:t>
            </w:r>
          </w:p>
        </w:tc>
      </w:tr>
      <w:tr w:rsidR="00E7294E" w:rsidTr="00654CF9">
        <w:trPr>
          <w:trHeight w:hRule="exact" w:val="288"/>
        </w:trPr>
        <w:tc>
          <w:tcPr>
            <w:tcW w:w="990" w:type="dxa"/>
            <w:vAlign w:val="center"/>
          </w:tcPr>
          <w:p w:rsidR="00E7294E" w:rsidRPr="00E7294E" w:rsidRDefault="00E7294E" w:rsidP="00654CF9">
            <w:pPr>
              <w:pStyle w:val="Table"/>
            </w:pPr>
            <w:r>
              <w:t>AP</w:t>
            </w:r>
          </w:p>
        </w:tc>
        <w:tc>
          <w:tcPr>
            <w:tcW w:w="3420" w:type="dxa"/>
            <w:vAlign w:val="center"/>
          </w:tcPr>
          <w:p w:rsidR="00E7294E" w:rsidRPr="00E7294E" w:rsidRDefault="00654CF9" w:rsidP="00654CF9">
            <w:pPr>
              <w:pStyle w:val="Table"/>
              <w:jc w:val="left"/>
            </w:pPr>
            <w:r>
              <w:t>Alternate Pavement</w:t>
            </w:r>
          </w:p>
        </w:tc>
      </w:tr>
      <w:tr w:rsidR="00E7294E" w:rsidTr="00654CF9">
        <w:trPr>
          <w:trHeight w:hRule="exact" w:val="288"/>
        </w:trPr>
        <w:tc>
          <w:tcPr>
            <w:tcW w:w="990" w:type="dxa"/>
            <w:vAlign w:val="center"/>
          </w:tcPr>
          <w:p w:rsidR="00E7294E" w:rsidRPr="00E7294E" w:rsidRDefault="00E7294E" w:rsidP="00654CF9">
            <w:pPr>
              <w:pStyle w:val="Table"/>
            </w:pPr>
            <w:r>
              <w:t>AT</w:t>
            </w:r>
          </w:p>
        </w:tc>
        <w:tc>
          <w:tcPr>
            <w:tcW w:w="3420" w:type="dxa"/>
            <w:vAlign w:val="center"/>
          </w:tcPr>
          <w:p w:rsidR="00E7294E" w:rsidRPr="00E7294E" w:rsidRDefault="00654CF9" w:rsidP="00654CF9">
            <w:pPr>
              <w:pStyle w:val="Table"/>
              <w:jc w:val="left"/>
            </w:pPr>
            <w:r>
              <w:t>Alternate Technical Concept</w:t>
            </w:r>
          </w:p>
        </w:tc>
      </w:tr>
      <w:tr w:rsidR="00E7294E" w:rsidTr="00654CF9">
        <w:trPr>
          <w:trHeight w:hRule="exact" w:val="288"/>
        </w:trPr>
        <w:tc>
          <w:tcPr>
            <w:tcW w:w="990" w:type="dxa"/>
            <w:vAlign w:val="center"/>
          </w:tcPr>
          <w:p w:rsidR="00E7294E" w:rsidRPr="00E7294E" w:rsidRDefault="00E7294E" w:rsidP="00654CF9">
            <w:pPr>
              <w:pStyle w:val="Table"/>
            </w:pPr>
            <w:r>
              <w:t>BV</w:t>
            </w:r>
          </w:p>
        </w:tc>
        <w:tc>
          <w:tcPr>
            <w:tcW w:w="3420" w:type="dxa"/>
            <w:vAlign w:val="center"/>
          </w:tcPr>
          <w:p w:rsidR="00E7294E" w:rsidRPr="00E7294E" w:rsidRDefault="00654CF9" w:rsidP="00654CF9">
            <w:pPr>
              <w:pStyle w:val="Table"/>
              <w:jc w:val="left"/>
            </w:pPr>
            <w:r>
              <w:t>Best Value</w:t>
            </w:r>
          </w:p>
        </w:tc>
      </w:tr>
      <w:tr w:rsidR="00E7294E" w:rsidTr="00654CF9">
        <w:trPr>
          <w:trHeight w:hRule="exact" w:val="288"/>
        </w:trPr>
        <w:tc>
          <w:tcPr>
            <w:tcW w:w="990" w:type="dxa"/>
            <w:vAlign w:val="center"/>
          </w:tcPr>
          <w:p w:rsidR="00E7294E" w:rsidRPr="00E7294E" w:rsidRDefault="00E7294E" w:rsidP="00654CF9">
            <w:pPr>
              <w:pStyle w:val="Table"/>
            </w:pPr>
            <w:r>
              <w:t>CD</w:t>
            </w:r>
          </w:p>
        </w:tc>
        <w:tc>
          <w:tcPr>
            <w:tcW w:w="3420" w:type="dxa"/>
            <w:vAlign w:val="center"/>
          </w:tcPr>
          <w:p w:rsidR="00E7294E" w:rsidRPr="00E7294E" w:rsidRDefault="00654CF9" w:rsidP="00654CF9">
            <w:pPr>
              <w:pStyle w:val="Table"/>
              <w:jc w:val="left"/>
            </w:pPr>
            <w:r>
              <w:t>Consultant Design Error</w:t>
            </w:r>
          </w:p>
        </w:tc>
      </w:tr>
      <w:tr w:rsidR="00E7294E" w:rsidTr="00654CF9">
        <w:trPr>
          <w:trHeight w:hRule="exact" w:val="288"/>
        </w:trPr>
        <w:tc>
          <w:tcPr>
            <w:tcW w:w="990" w:type="dxa"/>
            <w:vAlign w:val="center"/>
          </w:tcPr>
          <w:p w:rsidR="00E7294E" w:rsidRPr="00E7294E" w:rsidRDefault="00E7294E" w:rsidP="00654CF9">
            <w:pPr>
              <w:pStyle w:val="Table"/>
            </w:pPr>
            <w:r>
              <w:t>CS</w:t>
            </w:r>
          </w:p>
        </w:tc>
        <w:tc>
          <w:tcPr>
            <w:tcW w:w="3420" w:type="dxa"/>
            <w:vAlign w:val="center"/>
          </w:tcPr>
          <w:p w:rsidR="00E7294E" w:rsidRPr="00E7294E" w:rsidRDefault="00654CF9" w:rsidP="00654CF9">
            <w:pPr>
              <w:pStyle w:val="Table"/>
              <w:jc w:val="left"/>
            </w:pPr>
            <w:r>
              <w:t>Claim Settlement</w:t>
            </w:r>
          </w:p>
        </w:tc>
      </w:tr>
      <w:tr w:rsidR="00E7294E" w:rsidTr="00654CF9">
        <w:trPr>
          <w:trHeight w:hRule="exact" w:val="288"/>
        </w:trPr>
        <w:tc>
          <w:tcPr>
            <w:tcW w:w="990" w:type="dxa"/>
            <w:vAlign w:val="center"/>
          </w:tcPr>
          <w:p w:rsidR="00E7294E" w:rsidRPr="00E7294E" w:rsidRDefault="00E7294E" w:rsidP="00654CF9">
            <w:pPr>
              <w:pStyle w:val="Table"/>
            </w:pPr>
            <w:r>
              <w:t>DC</w:t>
            </w:r>
          </w:p>
        </w:tc>
        <w:tc>
          <w:tcPr>
            <w:tcW w:w="3420" w:type="dxa"/>
            <w:vAlign w:val="center"/>
          </w:tcPr>
          <w:p w:rsidR="00E7294E" w:rsidRPr="00E7294E" w:rsidRDefault="00654CF9" w:rsidP="00654CF9">
            <w:pPr>
              <w:pStyle w:val="Table"/>
              <w:jc w:val="left"/>
            </w:pPr>
            <w:r>
              <w:t>Design Change</w:t>
            </w:r>
          </w:p>
        </w:tc>
      </w:tr>
      <w:tr w:rsidR="00E7294E" w:rsidTr="00654CF9">
        <w:trPr>
          <w:trHeight w:hRule="exact" w:val="288"/>
        </w:trPr>
        <w:tc>
          <w:tcPr>
            <w:tcW w:w="990" w:type="dxa"/>
            <w:vAlign w:val="center"/>
          </w:tcPr>
          <w:p w:rsidR="00E7294E" w:rsidRPr="00E7294E" w:rsidRDefault="00E7294E" w:rsidP="00654CF9">
            <w:pPr>
              <w:pStyle w:val="Table"/>
            </w:pPr>
            <w:r>
              <w:t>DE</w:t>
            </w:r>
          </w:p>
        </w:tc>
        <w:tc>
          <w:tcPr>
            <w:tcW w:w="3420" w:type="dxa"/>
            <w:vAlign w:val="center"/>
          </w:tcPr>
          <w:p w:rsidR="00E7294E" w:rsidRPr="00E7294E" w:rsidRDefault="00654CF9" w:rsidP="00654CF9">
            <w:pPr>
              <w:pStyle w:val="Table"/>
              <w:jc w:val="left"/>
            </w:pPr>
            <w:r>
              <w:t>Design Error</w:t>
            </w:r>
          </w:p>
        </w:tc>
      </w:tr>
      <w:tr w:rsidR="00E7294E" w:rsidTr="00654CF9">
        <w:trPr>
          <w:trHeight w:hRule="exact" w:val="288"/>
        </w:trPr>
        <w:tc>
          <w:tcPr>
            <w:tcW w:w="990" w:type="dxa"/>
            <w:vAlign w:val="center"/>
          </w:tcPr>
          <w:p w:rsidR="00E7294E" w:rsidRPr="00E7294E" w:rsidRDefault="00E7294E" w:rsidP="00137B9B">
            <w:pPr>
              <w:pStyle w:val="Table"/>
            </w:pPr>
            <w:r>
              <w:t>D</w:t>
            </w:r>
            <w:r w:rsidR="00137B9B">
              <w:t>F</w:t>
            </w:r>
          </w:p>
        </w:tc>
        <w:tc>
          <w:tcPr>
            <w:tcW w:w="3420" w:type="dxa"/>
            <w:vAlign w:val="center"/>
          </w:tcPr>
          <w:p w:rsidR="00E7294E" w:rsidRPr="00E7294E" w:rsidRDefault="00654CF9" w:rsidP="00654CF9">
            <w:pPr>
              <w:pStyle w:val="Table"/>
              <w:jc w:val="left"/>
            </w:pPr>
            <w:r>
              <w:t>Differing Field Conditions</w:t>
            </w:r>
          </w:p>
        </w:tc>
      </w:tr>
      <w:tr w:rsidR="00E7294E" w:rsidTr="00654CF9">
        <w:trPr>
          <w:trHeight w:hRule="exact" w:val="288"/>
        </w:trPr>
        <w:tc>
          <w:tcPr>
            <w:tcW w:w="990" w:type="dxa"/>
            <w:vAlign w:val="center"/>
          </w:tcPr>
          <w:p w:rsidR="00E7294E" w:rsidRPr="00E7294E" w:rsidRDefault="00E7294E" w:rsidP="00654CF9">
            <w:pPr>
              <w:pStyle w:val="Table"/>
            </w:pPr>
            <w:r>
              <w:t>DS</w:t>
            </w:r>
          </w:p>
        </w:tc>
        <w:tc>
          <w:tcPr>
            <w:tcW w:w="3420" w:type="dxa"/>
            <w:vAlign w:val="center"/>
          </w:tcPr>
          <w:p w:rsidR="00E7294E" w:rsidRPr="00E7294E" w:rsidRDefault="00654CF9" w:rsidP="00654CF9">
            <w:pPr>
              <w:pStyle w:val="Table"/>
              <w:jc w:val="left"/>
            </w:pPr>
            <w:r>
              <w:t>Differing Site Conditions</w:t>
            </w:r>
          </w:p>
        </w:tc>
      </w:tr>
      <w:tr w:rsidR="00E7294E" w:rsidTr="00654CF9">
        <w:trPr>
          <w:trHeight w:hRule="exact" w:val="288"/>
        </w:trPr>
        <w:tc>
          <w:tcPr>
            <w:tcW w:w="990" w:type="dxa"/>
            <w:vAlign w:val="center"/>
          </w:tcPr>
          <w:p w:rsidR="00E7294E" w:rsidRPr="00E7294E" w:rsidRDefault="00E7294E" w:rsidP="00654CF9">
            <w:pPr>
              <w:pStyle w:val="Table"/>
            </w:pPr>
            <w:r>
              <w:t>IE</w:t>
            </w:r>
          </w:p>
        </w:tc>
        <w:tc>
          <w:tcPr>
            <w:tcW w:w="3420" w:type="dxa"/>
            <w:vAlign w:val="center"/>
          </w:tcPr>
          <w:p w:rsidR="00E7294E" w:rsidRPr="00E7294E" w:rsidRDefault="00654CF9" w:rsidP="00654CF9">
            <w:pPr>
              <w:pStyle w:val="Table"/>
              <w:jc w:val="left"/>
            </w:pPr>
            <w:r>
              <w:t>Inspection Error</w:t>
            </w:r>
          </w:p>
        </w:tc>
      </w:tr>
      <w:tr w:rsidR="00E7294E" w:rsidTr="00654CF9">
        <w:trPr>
          <w:trHeight w:hRule="exact" w:val="288"/>
        </w:trPr>
        <w:tc>
          <w:tcPr>
            <w:tcW w:w="990" w:type="dxa"/>
            <w:vAlign w:val="center"/>
          </w:tcPr>
          <w:p w:rsidR="00E7294E" w:rsidRPr="00E7294E" w:rsidRDefault="00E7294E" w:rsidP="00654CF9">
            <w:pPr>
              <w:pStyle w:val="Table"/>
            </w:pPr>
            <w:r>
              <w:t>ND</w:t>
            </w:r>
          </w:p>
        </w:tc>
        <w:tc>
          <w:tcPr>
            <w:tcW w:w="3420" w:type="dxa"/>
            <w:vAlign w:val="center"/>
          </w:tcPr>
          <w:p w:rsidR="00E7294E" w:rsidRPr="00E7294E" w:rsidRDefault="00654CF9" w:rsidP="00654CF9">
            <w:pPr>
              <w:pStyle w:val="Table"/>
              <w:jc w:val="left"/>
            </w:pPr>
            <w:r>
              <w:t>Natural Disaster</w:t>
            </w:r>
          </w:p>
        </w:tc>
      </w:tr>
      <w:tr w:rsidR="00E7294E" w:rsidTr="00654CF9">
        <w:trPr>
          <w:trHeight w:hRule="exact" w:val="288"/>
        </w:trPr>
        <w:tc>
          <w:tcPr>
            <w:tcW w:w="990" w:type="dxa"/>
            <w:vAlign w:val="center"/>
          </w:tcPr>
          <w:p w:rsidR="00E7294E" w:rsidRPr="00E7294E" w:rsidRDefault="00E7294E" w:rsidP="00654CF9">
            <w:pPr>
              <w:pStyle w:val="Table"/>
            </w:pPr>
            <w:r>
              <w:t>PD</w:t>
            </w:r>
          </w:p>
        </w:tc>
        <w:tc>
          <w:tcPr>
            <w:tcW w:w="3420" w:type="dxa"/>
            <w:vAlign w:val="center"/>
          </w:tcPr>
          <w:p w:rsidR="00E7294E" w:rsidRPr="00E7294E" w:rsidRDefault="00654CF9" w:rsidP="00654CF9">
            <w:pPr>
              <w:pStyle w:val="Table"/>
              <w:jc w:val="left"/>
            </w:pPr>
            <w:r>
              <w:t>Practical Design Value Engineering</w:t>
            </w:r>
          </w:p>
        </w:tc>
      </w:tr>
      <w:tr w:rsidR="00E7294E" w:rsidTr="00654CF9">
        <w:trPr>
          <w:trHeight w:hRule="exact" w:val="288"/>
        </w:trPr>
        <w:tc>
          <w:tcPr>
            <w:tcW w:w="990" w:type="dxa"/>
            <w:vAlign w:val="center"/>
          </w:tcPr>
          <w:p w:rsidR="00E7294E" w:rsidRPr="00E7294E" w:rsidRDefault="00E7294E" w:rsidP="00654CF9">
            <w:pPr>
              <w:pStyle w:val="Table"/>
            </w:pPr>
            <w:r>
              <w:t>PP</w:t>
            </w:r>
          </w:p>
        </w:tc>
        <w:tc>
          <w:tcPr>
            <w:tcW w:w="3420" w:type="dxa"/>
            <w:vAlign w:val="center"/>
          </w:tcPr>
          <w:p w:rsidR="00E7294E" w:rsidRPr="00E7294E" w:rsidRDefault="00654CF9" w:rsidP="00654CF9">
            <w:pPr>
              <w:pStyle w:val="Table"/>
              <w:jc w:val="left"/>
            </w:pPr>
            <w:r>
              <w:t>Prompt Payment</w:t>
            </w:r>
          </w:p>
        </w:tc>
      </w:tr>
      <w:tr w:rsidR="00E7294E" w:rsidTr="00654CF9">
        <w:trPr>
          <w:trHeight w:hRule="exact" w:val="288"/>
        </w:trPr>
        <w:tc>
          <w:tcPr>
            <w:tcW w:w="990" w:type="dxa"/>
            <w:vAlign w:val="center"/>
          </w:tcPr>
          <w:p w:rsidR="00E7294E" w:rsidRPr="00E7294E" w:rsidRDefault="00E7294E" w:rsidP="00654CF9">
            <w:pPr>
              <w:pStyle w:val="Table"/>
            </w:pPr>
            <w:r>
              <w:t>RA</w:t>
            </w:r>
          </w:p>
        </w:tc>
        <w:tc>
          <w:tcPr>
            <w:tcW w:w="3420" w:type="dxa"/>
            <w:vAlign w:val="center"/>
          </w:tcPr>
          <w:p w:rsidR="00E7294E" w:rsidRPr="00E7294E" w:rsidRDefault="00654CF9" w:rsidP="00654CF9">
            <w:pPr>
              <w:pStyle w:val="Table"/>
              <w:jc w:val="left"/>
            </w:pPr>
            <w:r>
              <w:t>Routine Adjustment</w:t>
            </w:r>
          </w:p>
        </w:tc>
      </w:tr>
      <w:tr w:rsidR="00E7294E" w:rsidTr="00654CF9">
        <w:trPr>
          <w:trHeight w:hRule="exact" w:val="288"/>
        </w:trPr>
        <w:tc>
          <w:tcPr>
            <w:tcW w:w="990" w:type="dxa"/>
            <w:vAlign w:val="center"/>
          </w:tcPr>
          <w:p w:rsidR="00E7294E" w:rsidRPr="00E7294E" w:rsidRDefault="00654CF9" w:rsidP="00654CF9">
            <w:pPr>
              <w:pStyle w:val="Table"/>
            </w:pPr>
            <w:r>
              <w:t>UD</w:t>
            </w:r>
          </w:p>
        </w:tc>
        <w:tc>
          <w:tcPr>
            <w:tcW w:w="3420" w:type="dxa"/>
            <w:vAlign w:val="center"/>
          </w:tcPr>
          <w:p w:rsidR="00E7294E" w:rsidRPr="00E7294E" w:rsidRDefault="00654CF9" w:rsidP="00654CF9">
            <w:pPr>
              <w:pStyle w:val="Table"/>
              <w:jc w:val="left"/>
            </w:pPr>
            <w:r>
              <w:t>Utility Delay</w:t>
            </w:r>
          </w:p>
        </w:tc>
      </w:tr>
      <w:tr w:rsidR="00E7294E" w:rsidTr="00654CF9">
        <w:trPr>
          <w:trHeight w:hRule="exact" w:val="288"/>
        </w:trPr>
        <w:tc>
          <w:tcPr>
            <w:tcW w:w="990" w:type="dxa"/>
            <w:vAlign w:val="center"/>
          </w:tcPr>
          <w:p w:rsidR="00E7294E" w:rsidRPr="00E7294E" w:rsidRDefault="00654CF9" w:rsidP="00654CF9">
            <w:pPr>
              <w:pStyle w:val="Table"/>
            </w:pPr>
            <w:r>
              <w:t>VE</w:t>
            </w:r>
          </w:p>
        </w:tc>
        <w:tc>
          <w:tcPr>
            <w:tcW w:w="3420" w:type="dxa"/>
            <w:vAlign w:val="center"/>
          </w:tcPr>
          <w:p w:rsidR="00E7294E" w:rsidRPr="00E7294E" w:rsidRDefault="00654CF9" w:rsidP="00654CF9">
            <w:pPr>
              <w:pStyle w:val="Table"/>
              <w:jc w:val="left"/>
            </w:pPr>
            <w:r>
              <w:t>Value Engineering</w:t>
            </w:r>
          </w:p>
        </w:tc>
      </w:tr>
    </w:tbl>
    <w:p w:rsidR="007E0CB7" w:rsidRDefault="007E0CB7" w:rsidP="0071211D">
      <w:pPr>
        <w:autoSpaceDE w:val="0"/>
        <w:autoSpaceDN w:val="0"/>
        <w:adjustRightInd w:val="0"/>
      </w:pPr>
    </w:p>
    <w:p w:rsidR="00C642FE" w:rsidRDefault="007E0CB7" w:rsidP="0071211D">
      <w:pPr>
        <w:autoSpaceDE w:val="0"/>
        <w:autoSpaceDN w:val="0"/>
        <w:adjustRightInd w:val="0"/>
        <w:rPr>
          <w:noProof/>
          <w:color w:val="FF0000"/>
        </w:rPr>
      </w:pPr>
      <w:r>
        <w:t>D</w:t>
      </w:r>
      <w:r w:rsidR="0071211D" w:rsidRPr="003A11A1">
        <w:t xml:space="preserve">efinitions and examples for the codes </w:t>
      </w:r>
      <w:r>
        <w:t>may be found at the following link</w:t>
      </w:r>
      <w:r w:rsidR="0071211D" w:rsidRPr="003A11A1">
        <w:t xml:space="preserve">:  </w:t>
      </w:r>
      <w:hyperlink r:id="rId19" w:history="1">
        <w:r w:rsidR="00D62B00">
          <w:rPr>
            <w:rStyle w:val="Hyperlink"/>
            <w:noProof/>
          </w:rPr>
          <w:t>Change Order Codes</w:t>
        </w:r>
      </w:hyperlink>
    </w:p>
    <w:p w:rsidR="00B70533" w:rsidRDefault="00BF18BB" w:rsidP="0071211D">
      <w:pPr>
        <w:autoSpaceDE w:val="0"/>
        <w:autoSpaceDN w:val="0"/>
        <w:adjustRightInd w:val="0"/>
      </w:pPr>
      <w:r>
        <w:t>T</w:t>
      </w:r>
      <w:r w:rsidR="006D10C7">
        <w:t>he system will assign</w:t>
      </w:r>
      <w:r w:rsidR="00B70533">
        <w:t xml:space="preserve"> a sequence number as shown in the left hand window</w:t>
      </w:r>
      <w:r>
        <w:t>.</w:t>
      </w:r>
      <w:r w:rsidR="00B70533">
        <w:t xml:space="preserve"> </w:t>
      </w:r>
      <w:r>
        <w:t xml:space="preserve">  Once the explanation has been typed in the lower window, </w:t>
      </w:r>
      <w:r w:rsidR="006D10C7">
        <w:t xml:space="preserve">it </w:t>
      </w:r>
      <w:r w:rsidR="00B70533">
        <w:t xml:space="preserve">should be associated to the appropriate change order line item in the </w:t>
      </w:r>
      <w:r w:rsidR="00B70533">
        <w:lastRenderedPageBreak/>
        <w:t>right hand window by double clicking the line number.  A green check mark will appear once the explanation is associated to a line number.</w:t>
      </w:r>
    </w:p>
    <w:p w:rsidR="00B70533" w:rsidRDefault="00B70533" w:rsidP="003A11A1">
      <w:r w:rsidRPr="00B70533">
        <w:rPr>
          <w:noProof/>
        </w:rPr>
        <w:drawing>
          <wp:inline distT="0" distB="0" distL="0" distR="0">
            <wp:extent cx="4577206" cy="2577548"/>
            <wp:effectExtent l="1905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4577043" cy="2577456"/>
                    </a:xfrm>
                    <a:prstGeom prst="rect">
                      <a:avLst/>
                    </a:prstGeom>
                    <a:noFill/>
                    <a:ln w="9525">
                      <a:noFill/>
                      <a:miter lim="800000"/>
                      <a:headEnd/>
                      <a:tailEnd/>
                    </a:ln>
                  </pic:spPr>
                </pic:pic>
              </a:graphicData>
            </a:graphic>
          </wp:inline>
        </w:drawing>
      </w:r>
    </w:p>
    <w:p w:rsidR="00777B35" w:rsidRDefault="00D86F3A" w:rsidP="003A11A1">
      <w:r w:rsidRPr="00D86F3A">
        <w:t xml:space="preserve">If </w:t>
      </w:r>
      <w:r w:rsidR="00257DAF">
        <w:t>a</w:t>
      </w:r>
      <w:r w:rsidR="00FC124C">
        <w:t xml:space="preserve"> </w:t>
      </w:r>
      <w:r w:rsidRPr="00D86F3A">
        <w:t xml:space="preserve">new </w:t>
      </w:r>
      <w:r w:rsidR="00FC124C">
        <w:t>contingen</w:t>
      </w:r>
      <w:r w:rsidR="00A31B3E">
        <w:t>t</w:t>
      </w:r>
      <w:r w:rsidR="00FC124C">
        <w:t xml:space="preserve"> </w:t>
      </w:r>
      <w:r w:rsidRPr="00D86F3A">
        <w:t xml:space="preserve">item </w:t>
      </w:r>
      <w:r w:rsidR="00257DAF">
        <w:t xml:space="preserve">is added </w:t>
      </w:r>
      <w:r w:rsidR="00FC124C">
        <w:t>to</w:t>
      </w:r>
      <w:r w:rsidRPr="00D86F3A">
        <w:t xml:space="preserve"> </w:t>
      </w:r>
      <w:r w:rsidR="00257DAF">
        <w:t>the</w:t>
      </w:r>
      <w:r w:rsidRPr="00D86F3A">
        <w:t xml:space="preserve"> change order, </w:t>
      </w:r>
      <w:r w:rsidR="00FC124C">
        <w:t>enter</w:t>
      </w:r>
      <w:r w:rsidRPr="00D86F3A">
        <w:t xml:space="preserve"> the "Settlement of Costs" statement at the beginning of the reason, immediately following the item description.  For example:  AD - Line No. 5001- Extra Work:  Settlement of Costs based on the agreed price of $10.00 per Linear Foot.  Begin typing the reason. </w:t>
      </w:r>
    </w:p>
    <w:p w:rsidR="00D86F3A" w:rsidRPr="00777B35" w:rsidRDefault="00777B35" w:rsidP="00777B35">
      <w:pPr>
        <w:ind w:left="720" w:hanging="720"/>
      </w:pPr>
      <w:r w:rsidRPr="00777B35">
        <w:rPr>
          <w:b/>
        </w:rPr>
        <w:t>Note:</w:t>
      </w:r>
      <w:r>
        <w:tab/>
        <w:t>O</w:t>
      </w:r>
      <w:r w:rsidR="00D86F3A" w:rsidRPr="00777B35">
        <w:t>nce the reason code is selected for a contingent item, the user shall use the same reason code for any and all subsequent changes to the contingent item of work.</w:t>
      </w:r>
    </w:p>
    <w:p w:rsidR="006F1DBE" w:rsidRDefault="006F1DBE" w:rsidP="003A11A1">
      <w:r>
        <w:t xml:space="preserve">Due to the way </w:t>
      </w:r>
      <w:r w:rsidR="00A31071">
        <w:t>MoDOT’s</w:t>
      </w:r>
      <w:r>
        <w:t xml:space="preserve"> reporting software works, a change order explanation cannot be associated to multiple line items.  </w:t>
      </w:r>
    </w:p>
    <w:p w:rsidR="00D86F3A" w:rsidRPr="00D86F3A" w:rsidRDefault="00D86F3A" w:rsidP="003A11A1">
      <w:r w:rsidRPr="00D86F3A">
        <w:t xml:space="preserve">When a </w:t>
      </w:r>
      <w:r w:rsidR="006D10C7" w:rsidRPr="00D86F3A">
        <w:t xml:space="preserve">change order </w:t>
      </w:r>
      <w:r w:rsidRPr="00D86F3A">
        <w:t xml:space="preserve">reason </w:t>
      </w:r>
      <w:r w:rsidR="001A189F" w:rsidRPr="00D86F3A">
        <w:t>affects</w:t>
      </w:r>
      <w:r w:rsidR="0071211D">
        <w:t xml:space="preserve"> multiple line items</w:t>
      </w:r>
      <w:r w:rsidRPr="00D86F3A">
        <w:t xml:space="preserve">, </w:t>
      </w:r>
      <w:r w:rsidR="00257DAF">
        <w:t>a</w:t>
      </w:r>
      <w:r w:rsidRPr="00D86F3A">
        <w:t xml:space="preserve"> detailed description </w:t>
      </w:r>
      <w:r w:rsidR="00257DAF">
        <w:t xml:space="preserve">of </w:t>
      </w:r>
      <w:r w:rsidRPr="00D86F3A">
        <w:t xml:space="preserve">the change </w:t>
      </w:r>
      <w:r w:rsidR="00257DAF">
        <w:t xml:space="preserve">must be entered for </w:t>
      </w:r>
      <w:r w:rsidRPr="00D86F3A">
        <w:t xml:space="preserve">the first line item.  All subsequent </w:t>
      </w:r>
      <w:r w:rsidR="00B70533">
        <w:t>line items must then be entered.  H</w:t>
      </w:r>
      <w:r w:rsidRPr="00D86F3A">
        <w:t xml:space="preserve">owever, the same level of detail is not required and can reference back to the first </w:t>
      </w:r>
      <w:r w:rsidRPr="00D86F3A">
        <w:rPr>
          <w:b/>
          <w:bCs/>
        </w:rPr>
        <w:t>line item</w:t>
      </w:r>
      <w:r w:rsidRPr="00D86F3A">
        <w:t xml:space="preserve"> reason.  For example:</w:t>
      </w:r>
    </w:p>
    <w:p w:rsidR="00D86F3A" w:rsidRPr="00D86F3A" w:rsidRDefault="00D86F3A" w:rsidP="003A11A1">
      <w:r w:rsidRPr="00D86F3A">
        <w:t>VE - Line No. 0020 - Class A Excavation - Overrun: The contractor submitted a Value Engineering Proposal henceforth known as VE No. 2.  The proposal is to eliminate the Aggregate Base, Stabilized Permeable Base and Edge Drains and substitute 12 inches of Rock Fill Base.  This proposal was reviewed by MoDOT's Pavement Engineering experts and met their approval.  The Value Engineering proposal was approved August 3, 2007.  In order to install 12 inches of rock fill, additional Class A Excavation will be generated.</w:t>
      </w:r>
    </w:p>
    <w:p w:rsidR="00D86F3A" w:rsidRPr="00D86F3A" w:rsidRDefault="00D86F3A" w:rsidP="003A11A1">
      <w:r w:rsidRPr="00D86F3A">
        <w:t>VE - Line No. 0040 - Compacting in Cut - Underrun: Same as Line No. 0020.</w:t>
      </w:r>
    </w:p>
    <w:p w:rsidR="00D86F3A" w:rsidRPr="00D86F3A" w:rsidRDefault="00D86F3A" w:rsidP="003A11A1">
      <w:r w:rsidRPr="00D86F3A">
        <w:t>VE - Line No. 0060 - Stabilized Permeable Base (4 In. Thick) - Underrun: Same as Line No. 0020.</w:t>
      </w:r>
    </w:p>
    <w:p w:rsidR="00D86F3A" w:rsidRPr="00D86F3A" w:rsidRDefault="00D86F3A" w:rsidP="003A11A1">
      <w:r w:rsidRPr="00D86F3A">
        <w:t>VE - Line No. 0070 - Type 5 Aggregate for Base (4 In. Thick</w:t>
      </w:r>
      <w:r w:rsidR="00A31B3E" w:rsidRPr="00D86F3A">
        <w:t>) - Underrun</w:t>
      </w:r>
      <w:r w:rsidRPr="00D86F3A">
        <w:t>: Same as Line No. 0020.</w:t>
      </w:r>
    </w:p>
    <w:p w:rsidR="006F1DBE" w:rsidRDefault="00683F3A" w:rsidP="003A11A1">
      <w:pPr>
        <w:pStyle w:val="Heading1"/>
      </w:pPr>
      <w:r>
        <w:lastRenderedPageBreak/>
        <w:t>Changing the Status of a Change Order</w:t>
      </w:r>
    </w:p>
    <w:p w:rsidR="00683F3A" w:rsidRDefault="00683F3A" w:rsidP="00683F3A">
      <w:r>
        <w:t>Once all items and explanations have been added to the change order, the user must navigate back to the Header.  User may choose to “Calculate Change Order” from the Services drop down menu to make sure the user selected CO Type matches the system calculated Approval Level.</w:t>
      </w:r>
      <w:r w:rsidR="00DF2E9A">
        <w:t xml:space="preserve">  </w:t>
      </w:r>
      <w:r w:rsidR="00DF2E9A" w:rsidRPr="00D86F3A">
        <w:t xml:space="preserve">If not, change the </w:t>
      </w:r>
      <w:r w:rsidR="00DF2E9A">
        <w:t>CO Type to match Approval Level</w:t>
      </w:r>
      <w:r w:rsidR="00DF2E9A" w:rsidRPr="00D86F3A">
        <w:t>.</w:t>
      </w:r>
    </w:p>
    <w:p w:rsidR="00683F3A" w:rsidRDefault="00683F3A" w:rsidP="00683F3A">
      <w:r>
        <w:t>Change the status from “Draft” to “Pending”</w:t>
      </w:r>
      <w:r w:rsidR="00647C57">
        <w:t xml:space="preserve"> and save.  Make the appropriate selections for </w:t>
      </w:r>
      <w:r w:rsidR="00647C57" w:rsidRPr="00647C57">
        <w:rPr>
          <w:u w:val="single"/>
        </w:rPr>
        <w:t>each</w:t>
      </w:r>
      <w:r w:rsidR="00647C57">
        <w:t xml:space="preserve"> approval level, </w:t>
      </w:r>
      <w:r w:rsidR="001F2AB8">
        <w:t>and then</w:t>
      </w:r>
      <w:r w:rsidR="00647C57">
        <w:t xml:space="preserve"> click OK.</w:t>
      </w:r>
    </w:p>
    <w:p w:rsidR="00647C57" w:rsidRDefault="00647C57" w:rsidP="00683F3A">
      <w:r>
        <w:rPr>
          <w:noProof/>
        </w:rPr>
        <w:drawing>
          <wp:inline distT="0" distB="0" distL="0" distR="0">
            <wp:extent cx="4148759" cy="1859434"/>
            <wp:effectExtent l="19050" t="0" r="4141"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4148025" cy="1859105"/>
                    </a:xfrm>
                    <a:prstGeom prst="rect">
                      <a:avLst/>
                    </a:prstGeom>
                    <a:noFill/>
                    <a:ln w="9525">
                      <a:noFill/>
                      <a:miter lim="800000"/>
                      <a:headEnd/>
                      <a:tailEnd/>
                    </a:ln>
                  </pic:spPr>
                </pic:pic>
              </a:graphicData>
            </a:graphic>
          </wp:inline>
        </w:drawing>
      </w:r>
    </w:p>
    <w:p w:rsidR="00DF2E9A" w:rsidRDefault="00DF2E9A" w:rsidP="00683F3A">
      <w:r>
        <w:t>If the approval levels</w:t>
      </w:r>
      <w:r w:rsidR="00257DAF">
        <w:t xml:space="preserve"> have been overridden</w:t>
      </w:r>
      <w:r>
        <w:t xml:space="preserve">, </w:t>
      </w:r>
      <w:r w:rsidR="00257DAF">
        <w:t>the user</w:t>
      </w:r>
      <w:r>
        <w:t xml:space="preserve"> will be required to make the appropriate selections for both “Groups for Approval” and users as noted below.  Once the selections have been made, click OK.</w:t>
      </w:r>
    </w:p>
    <w:p w:rsidR="00DF2E9A" w:rsidRPr="00683F3A" w:rsidRDefault="00DF2E9A" w:rsidP="00683F3A">
      <w:r>
        <w:rPr>
          <w:noProof/>
        </w:rPr>
        <w:drawing>
          <wp:inline distT="0" distB="0" distL="0" distR="0">
            <wp:extent cx="4080926" cy="1908313"/>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srcRect/>
                    <a:stretch>
                      <a:fillRect/>
                    </a:stretch>
                  </pic:blipFill>
                  <pic:spPr bwMode="auto">
                    <a:xfrm>
                      <a:off x="0" y="0"/>
                      <a:ext cx="4080398" cy="1908066"/>
                    </a:xfrm>
                    <a:prstGeom prst="rect">
                      <a:avLst/>
                    </a:prstGeom>
                    <a:noFill/>
                    <a:ln w="9525">
                      <a:noFill/>
                      <a:miter lim="800000"/>
                      <a:headEnd/>
                      <a:tailEnd/>
                    </a:ln>
                  </pic:spPr>
                </pic:pic>
              </a:graphicData>
            </a:graphic>
          </wp:inline>
        </w:drawing>
      </w:r>
    </w:p>
    <w:p w:rsidR="00D86F3A" w:rsidRPr="00D86F3A" w:rsidRDefault="00D86F3A" w:rsidP="003A11A1">
      <w:pPr>
        <w:pStyle w:val="Heading1"/>
      </w:pPr>
      <w:r w:rsidRPr="00D86F3A">
        <w:t>Deleting a Change Order</w:t>
      </w:r>
    </w:p>
    <w:p w:rsidR="00D86F3A" w:rsidRPr="00D86F3A" w:rsidRDefault="00DF2E9A" w:rsidP="003A11A1">
      <w:r>
        <w:t>To delete a c</w:t>
      </w:r>
      <w:r w:rsidR="00D86F3A" w:rsidRPr="00D86F3A">
        <w:t xml:space="preserve">hange </w:t>
      </w:r>
      <w:r>
        <w:t>o</w:t>
      </w:r>
      <w:r w:rsidR="00D86F3A" w:rsidRPr="00D86F3A">
        <w:t>rder</w:t>
      </w:r>
      <w:r>
        <w:t>,</w:t>
      </w:r>
      <w:r w:rsidR="00D86F3A" w:rsidRPr="00D86F3A">
        <w:t xml:space="preserve"> the explanations </w:t>
      </w:r>
      <w:r w:rsidR="004F0A3F">
        <w:t xml:space="preserve">must be deleted first, </w:t>
      </w:r>
      <w:r w:rsidR="00FC281B">
        <w:t>and then</w:t>
      </w:r>
      <w:r>
        <w:t xml:space="preserve"> the</w:t>
      </w:r>
      <w:r w:rsidR="00D86F3A" w:rsidRPr="00D86F3A">
        <w:t xml:space="preserve"> items must be deleted before the header </w:t>
      </w:r>
      <w:r w:rsidR="00D827F9">
        <w:t>information can be deleted.  A c</w:t>
      </w:r>
      <w:r w:rsidR="00D86F3A" w:rsidRPr="00D86F3A">
        <w:t xml:space="preserve">hange </w:t>
      </w:r>
      <w:r w:rsidR="00D827F9">
        <w:t>o</w:t>
      </w:r>
      <w:r w:rsidR="00D86F3A" w:rsidRPr="00D86F3A">
        <w:t>rder which has been approved cannot be deleted.</w:t>
      </w:r>
    </w:p>
    <w:p w:rsidR="00D827F9" w:rsidRDefault="00D827F9" w:rsidP="001A189F">
      <w:pPr>
        <w:pStyle w:val="Heading1"/>
      </w:pPr>
      <w:r>
        <w:t>Printing a Change Order</w:t>
      </w:r>
    </w:p>
    <w:p w:rsidR="00D827F9" w:rsidRPr="00D827F9" w:rsidRDefault="007E0CB7" w:rsidP="00D827F9">
      <w:r w:rsidRPr="00D86F3A">
        <w:t>To print the Change Order re</w:t>
      </w:r>
      <w:r w:rsidR="006D10C7">
        <w:t>port,</w:t>
      </w:r>
      <w:r w:rsidRPr="00D86F3A">
        <w:t xml:space="preserve"> refer to the </w:t>
      </w:r>
      <w:hyperlink r:id="rId23" w:history="1">
        <w:r w:rsidR="00973871" w:rsidRPr="00973871">
          <w:rPr>
            <w:rStyle w:val="Hyperlink"/>
          </w:rPr>
          <w:t>Change Order Reports</w:t>
        </w:r>
      </w:hyperlink>
      <w:r w:rsidR="00973871">
        <w:t xml:space="preserve"> Quick Reference Guide.</w:t>
      </w:r>
    </w:p>
    <w:p w:rsidR="00D86F3A" w:rsidRPr="00D86F3A" w:rsidRDefault="00D86F3A" w:rsidP="001A189F">
      <w:pPr>
        <w:pStyle w:val="Heading1"/>
      </w:pPr>
      <w:r w:rsidRPr="00D86F3A">
        <w:lastRenderedPageBreak/>
        <w:t xml:space="preserve">Saving a </w:t>
      </w:r>
      <w:r w:rsidR="001F2AB8">
        <w:t>Change Order</w:t>
      </w:r>
    </w:p>
    <w:p w:rsidR="00D86F3A" w:rsidRDefault="00A31071" w:rsidP="003A11A1">
      <w:r>
        <w:t>The system</w:t>
      </w:r>
      <w:r w:rsidR="00D86F3A" w:rsidRPr="00D86F3A">
        <w:t xml:space="preserve"> updates the header information of reports each time an estimate is </w:t>
      </w:r>
      <w:r w:rsidR="00DF2E9A">
        <w:t>generated</w:t>
      </w:r>
      <w:r w:rsidR="00D86F3A" w:rsidRPr="00D86F3A">
        <w:t xml:space="preserve">.  </w:t>
      </w:r>
      <w:r>
        <w:t>SM</w:t>
      </w:r>
      <w:r w:rsidR="00D86F3A" w:rsidRPr="00D86F3A">
        <w:t xml:space="preserve"> also does not automatically save a report when you close it.  </w:t>
      </w:r>
      <w:r w:rsidR="001F2AB8">
        <w:t>If</w:t>
      </w:r>
      <w:r w:rsidR="00D86F3A" w:rsidRPr="00D86F3A">
        <w:t xml:space="preserve"> a report </w:t>
      </w:r>
      <w:r w:rsidR="00C642FE">
        <w:t xml:space="preserve">is generated </w:t>
      </w:r>
      <w:r w:rsidR="00D86F3A" w:rsidRPr="00D86F3A">
        <w:t xml:space="preserve">on a certain date and </w:t>
      </w:r>
      <w:r w:rsidR="00C642FE">
        <w:t>the report is not saved</w:t>
      </w:r>
      <w:r w:rsidR="00D86F3A" w:rsidRPr="00D86F3A">
        <w:t xml:space="preserve">, the next time that </w:t>
      </w:r>
      <w:r w:rsidR="00C642FE">
        <w:t>same</w:t>
      </w:r>
      <w:r w:rsidR="00D86F3A" w:rsidRPr="00D86F3A">
        <w:t xml:space="preserve"> report</w:t>
      </w:r>
      <w:r w:rsidR="00C642FE">
        <w:t xml:space="preserve"> is generated</w:t>
      </w:r>
      <w:r w:rsidR="00B15280">
        <w:t>,</w:t>
      </w:r>
      <w:r w:rsidR="00D86F3A" w:rsidRPr="00D86F3A">
        <w:t xml:space="preserve"> the header information will be for the date that it is generated.  </w:t>
      </w:r>
      <w:r w:rsidR="001F2AB8">
        <w:t>Therefore,</w:t>
      </w:r>
      <w:r w:rsidR="00D86F3A" w:rsidRPr="00D86F3A">
        <w:t xml:space="preserve"> you </w:t>
      </w:r>
      <w:r w:rsidR="00D86F3A" w:rsidRPr="00D86F3A">
        <w:rPr>
          <w:b/>
          <w:bCs/>
        </w:rPr>
        <w:t xml:space="preserve">must </w:t>
      </w:r>
      <w:r w:rsidR="00D86F3A" w:rsidRPr="001F2AB8">
        <w:rPr>
          <w:bCs/>
        </w:rPr>
        <w:t xml:space="preserve">save the report as </w:t>
      </w:r>
      <w:r w:rsidR="001F2AB8">
        <w:rPr>
          <w:bCs/>
        </w:rPr>
        <w:t xml:space="preserve">either </w:t>
      </w:r>
      <w:r w:rsidR="00D86F3A" w:rsidRPr="001F2AB8">
        <w:rPr>
          <w:bCs/>
        </w:rPr>
        <w:t>a PSR</w:t>
      </w:r>
      <w:r w:rsidR="00D86F3A" w:rsidRPr="00D86F3A">
        <w:t xml:space="preserve"> (</w:t>
      </w:r>
      <w:r w:rsidR="001A189F">
        <w:t xml:space="preserve">PowerBuilder-based </w:t>
      </w:r>
      <w:r>
        <w:t>SM</w:t>
      </w:r>
      <w:r w:rsidR="001A189F">
        <w:t xml:space="preserve"> Report</w:t>
      </w:r>
      <w:r w:rsidR="00D86F3A" w:rsidRPr="001F2AB8">
        <w:t>)</w:t>
      </w:r>
      <w:r w:rsidR="001F2AB8" w:rsidRPr="001F2AB8">
        <w:t xml:space="preserve"> </w:t>
      </w:r>
      <w:r w:rsidR="001F2AB8" w:rsidRPr="001F2AB8">
        <w:rPr>
          <w:color w:val="000000"/>
        </w:rPr>
        <w:t>or as an Adobe PDF.</w:t>
      </w:r>
      <w:r w:rsidR="001F2AB8">
        <w:rPr>
          <w:rFonts w:ascii="Helv" w:hAnsi="Helv" w:cs="Helv"/>
          <w:color w:val="000000"/>
          <w:sz w:val="20"/>
          <w:szCs w:val="20"/>
        </w:rPr>
        <w:t xml:space="preserve">  </w:t>
      </w:r>
      <w:r w:rsidR="001F2AB8">
        <w:t>T</w:t>
      </w:r>
      <w:r w:rsidR="00D86F3A" w:rsidRPr="00D86F3A">
        <w:t xml:space="preserve">his is </w:t>
      </w:r>
      <w:r w:rsidR="001F2AB8">
        <w:t>required so the</w:t>
      </w:r>
      <w:r w:rsidR="00D86F3A" w:rsidRPr="00D86F3A">
        <w:t xml:space="preserve"> header will correctly reflect the contract information at the time of the report</w:t>
      </w:r>
      <w:r w:rsidR="001F2AB8">
        <w:t xml:space="preserve"> was created.</w:t>
      </w:r>
      <w:r w:rsidR="00D827F9">
        <w:t xml:space="preserve">  </w:t>
      </w:r>
      <w:r w:rsidR="001F2AB8">
        <w:t>Be aware, h</w:t>
      </w:r>
      <w:r w:rsidR="00D827F9">
        <w:t xml:space="preserve">owever, reports with a .PSR extension can only be opened in </w:t>
      </w:r>
      <w:r>
        <w:t>SM</w:t>
      </w:r>
      <w:r w:rsidR="00D827F9">
        <w:t>.</w:t>
      </w:r>
    </w:p>
    <w:p w:rsidR="006D10C7" w:rsidRDefault="00DF1943" w:rsidP="003A11A1">
      <w:r w:rsidRPr="00DF1943">
        <w:rPr>
          <w:b/>
          <w:bCs/>
          <w:noProof/>
          <w:u w:val="single"/>
        </w:rPr>
        <w:pict>
          <v:shapetype id="_x0000_t202" coordsize="21600,21600" o:spt="202" path="m,l,21600r21600,l21600,xe">
            <v:stroke joinstyle="miter"/>
            <v:path gradientshapeok="t" o:connecttype="rect"/>
          </v:shapetype>
          <v:shape id="_x0000_s1026" type="#_x0000_t202" style="position:absolute;margin-left:104.1pt;margin-top:60.75pt;width:286.4pt;height:96.05pt;z-index:251658240">
            <v:textbox>
              <w:txbxContent>
                <w:p w:rsidR="003A162E" w:rsidRDefault="003A162E">
                  <w:r>
                    <w:rPr>
                      <w:noProof/>
                    </w:rPr>
                    <w:drawing>
                      <wp:inline distT="0" distB="0" distL="0" distR="0">
                        <wp:extent cx="3444875" cy="1095942"/>
                        <wp:effectExtent l="1905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v:textbox>
          </v:shape>
        </w:pict>
      </w:r>
      <w:r w:rsidR="00D86F3A" w:rsidRPr="00D86F3A">
        <w:rPr>
          <w:b/>
          <w:bCs/>
          <w:u w:val="single"/>
        </w:rPr>
        <w:t>Policy:</w:t>
      </w:r>
      <w:r w:rsidR="00D86F3A" w:rsidRPr="00D86F3A">
        <w:t xml:space="preserve">  Save </w:t>
      </w:r>
      <w:r w:rsidR="00A31071">
        <w:t>SM</w:t>
      </w:r>
      <w:r w:rsidR="007E0CB7">
        <w:t xml:space="preserve"> </w:t>
      </w:r>
      <w:r w:rsidR="00B15280">
        <w:t>change orders</w:t>
      </w:r>
      <w:r w:rsidR="00D86F3A" w:rsidRPr="00D86F3A">
        <w:t xml:space="preserve"> </w:t>
      </w:r>
      <w:r w:rsidR="00E94F88">
        <w:t>in .PDF format to</w:t>
      </w:r>
      <w:r w:rsidR="00D86F3A" w:rsidRPr="00D86F3A">
        <w:t xml:space="preserve"> the V: drive in the following path for your district</w:t>
      </w:r>
      <w:r w:rsidR="00E94F88">
        <w:t xml:space="preserve"> and org code: </w:t>
      </w:r>
      <w:r w:rsidR="00D86F3A" w:rsidRPr="00D86F3A">
        <w:t xml:space="preserve"> </w:t>
      </w:r>
      <w:r w:rsidR="00D86F3A" w:rsidRPr="00D86F3A">
        <w:rPr>
          <w:b/>
          <w:bCs/>
        </w:rPr>
        <w:t>V:\Contract Information Archive\</w:t>
      </w:r>
      <w:r w:rsidR="00973871">
        <w:rPr>
          <w:b/>
          <w:bCs/>
          <w:iCs/>
        </w:rPr>
        <w:t xml:space="preserve">District </w:t>
      </w:r>
      <w:r w:rsidR="00D86F3A" w:rsidRPr="00B15280">
        <w:rPr>
          <w:b/>
          <w:bCs/>
          <w:iCs/>
        </w:rPr>
        <w:t xml:space="preserve"># </w:t>
      </w:r>
      <w:r w:rsidR="00D86F3A" w:rsidRPr="00B15280">
        <w:rPr>
          <w:b/>
          <w:bCs/>
        </w:rPr>
        <w:t xml:space="preserve">\ </w:t>
      </w:r>
      <w:r w:rsidR="00D86F3A" w:rsidRPr="00B15280">
        <w:rPr>
          <w:b/>
          <w:bCs/>
          <w:iCs/>
        </w:rPr>
        <w:t xml:space="preserve">ORG # </w:t>
      </w:r>
      <w:r w:rsidR="00D86F3A" w:rsidRPr="00B15280">
        <w:rPr>
          <w:b/>
          <w:bCs/>
        </w:rPr>
        <w:t>\</w:t>
      </w:r>
      <w:r w:rsidR="00D86F3A" w:rsidRPr="00B15280">
        <w:rPr>
          <w:b/>
          <w:bCs/>
          <w:iCs/>
        </w:rPr>
        <w:t xml:space="preserve"> Contract </w:t>
      </w:r>
      <w:r w:rsidR="00B15280" w:rsidRPr="00B15280">
        <w:rPr>
          <w:b/>
          <w:bCs/>
          <w:iCs/>
        </w:rPr>
        <w:t>ID</w:t>
      </w:r>
      <w:r w:rsidR="00B15280">
        <w:rPr>
          <w:b/>
          <w:bCs/>
        </w:rPr>
        <w:t xml:space="preserve"> \Change Orders</w:t>
      </w:r>
      <w:r w:rsidR="00D86F3A" w:rsidRPr="00D86F3A">
        <w:rPr>
          <w:b/>
          <w:bCs/>
        </w:rPr>
        <w:t>\</w:t>
      </w:r>
      <w:r w:rsidR="00B15280">
        <w:rPr>
          <w:b/>
          <w:bCs/>
        </w:rPr>
        <w:t>Pending</w:t>
      </w:r>
      <w:r w:rsidR="00D86F3A" w:rsidRPr="00D86F3A">
        <w:t xml:space="preserve">.  </w:t>
      </w:r>
      <w:r w:rsidR="00A31071">
        <w:t xml:space="preserve">(See Note below.)  </w:t>
      </w:r>
      <w:r w:rsidR="007E0CB7">
        <w:t>File name should</w:t>
      </w:r>
      <w:r w:rsidR="00D86F3A" w:rsidRPr="00D86F3A">
        <w:t xml:space="preserve"> include the change order number</w:t>
      </w:r>
      <w:r w:rsidR="006D10C7">
        <w:t xml:space="preserve"> placed within the file name so the change orders </w:t>
      </w:r>
      <w:r w:rsidR="00BB0247">
        <w:t xml:space="preserve">will </w:t>
      </w:r>
      <w:r w:rsidR="006D10C7">
        <w:t>sort properly when listed in the folder.  See example below:</w:t>
      </w:r>
      <w:r w:rsidR="00B15280">
        <w:t xml:space="preserve">  </w:t>
      </w:r>
    </w:p>
    <w:p w:rsidR="006D10C7" w:rsidRDefault="006D10C7" w:rsidP="003A11A1"/>
    <w:p w:rsidR="006D10C7" w:rsidRDefault="006D10C7" w:rsidP="003A11A1"/>
    <w:p w:rsidR="006D10C7" w:rsidRPr="00BB0247" w:rsidRDefault="006D10C7" w:rsidP="003A11A1">
      <w:pPr>
        <w:rPr>
          <w:b/>
        </w:rPr>
      </w:pPr>
    </w:p>
    <w:p w:rsidR="00BB0247" w:rsidRPr="00BB0247" w:rsidRDefault="00BB0247" w:rsidP="003A11A1">
      <w:pPr>
        <w:rPr>
          <w:b/>
        </w:rPr>
      </w:pPr>
    </w:p>
    <w:p w:rsidR="00D86F3A" w:rsidRDefault="00B15280" w:rsidP="003A11A1">
      <w:r>
        <w:t xml:space="preserve">Once the change order has been approved at </w:t>
      </w:r>
      <w:r w:rsidRPr="00B15280">
        <w:rPr>
          <w:u w:val="single"/>
        </w:rPr>
        <w:t>all</w:t>
      </w:r>
      <w:r>
        <w:t xml:space="preserve"> levels, it shall be saved </w:t>
      </w:r>
      <w:r w:rsidRPr="00B15280">
        <w:rPr>
          <w:u w:val="single"/>
        </w:rPr>
        <w:t>with all attachments in a single file</w:t>
      </w:r>
      <w:r>
        <w:t xml:space="preserve"> to </w:t>
      </w:r>
      <w:r w:rsidRPr="00D86F3A">
        <w:rPr>
          <w:b/>
          <w:bCs/>
        </w:rPr>
        <w:t>V:\Contract Information Archive\</w:t>
      </w:r>
      <w:r w:rsidRPr="00B15280">
        <w:rPr>
          <w:b/>
          <w:bCs/>
          <w:iCs/>
        </w:rPr>
        <w:t xml:space="preserve">District  # </w:t>
      </w:r>
      <w:r w:rsidRPr="00B15280">
        <w:rPr>
          <w:b/>
          <w:bCs/>
        </w:rPr>
        <w:t xml:space="preserve">\ </w:t>
      </w:r>
      <w:r w:rsidRPr="00B15280">
        <w:rPr>
          <w:b/>
          <w:bCs/>
          <w:iCs/>
        </w:rPr>
        <w:t xml:space="preserve">ORG # </w:t>
      </w:r>
      <w:r w:rsidRPr="00B15280">
        <w:rPr>
          <w:b/>
          <w:bCs/>
        </w:rPr>
        <w:t>\</w:t>
      </w:r>
      <w:r w:rsidRPr="00B15280">
        <w:rPr>
          <w:b/>
          <w:bCs/>
          <w:iCs/>
        </w:rPr>
        <w:t xml:space="preserve"> Contract ID</w:t>
      </w:r>
      <w:r>
        <w:rPr>
          <w:b/>
          <w:bCs/>
        </w:rPr>
        <w:t xml:space="preserve"> \Change Orders</w:t>
      </w:r>
      <w:r w:rsidRPr="00D86F3A">
        <w:rPr>
          <w:b/>
          <w:bCs/>
        </w:rPr>
        <w:t>\</w:t>
      </w:r>
      <w:r>
        <w:rPr>
          <w:b/>
          <w:bCs/>
        </w:rPr>
        <w:t>Completed</w:t>
      </w:r>
      <w:r w:rsidRPr="00D86F3A">
        <w:t>.</w:t>
      </w:r>
    </w:p>
    <w:p w:rsidR="00A31071" w:rsidRDefault="00A31071" w:rsidP="00A31071">
      <w:pPr>
        <w:ind w:left="720" w:hanging="720"/>
      </w:pPr>
      <w:r w:rsidRPr="00727C70">
        <w:rPr>
          <w:b/>
        </w:rPr>
        <w:t>Note:</w:t>
      </w:r>
      <w:r>
        <w:tab/>
        <w:t xml:space="preserve">When distributing a change order </w:t>
      </w:r>
      <w:r w:rsidRPr="00FD2631">
        <w:rPr>
          <w:u w:val="single"/>
        </w:rPr>
        <w:t>electronically for signature</w:t>
      </w:r>
      <w:r>
        <w:t xml:space="preserve">, it should be stored with all attachments in a single file in the “Completed” change order folder and linked from there.  Once the last digital signature is applied, the process </w:t>
      </w:r>
      <w:r w:rsidRPr="00FD2631">
        <w:t xml:space="preserve">is </w:t>
      </w:r>
      <w:r w:rsidRPr="00FD2631">
        <w:rPr>
          <w:b/>
          <w:i/>
        </w:rPr>
        <w:t>complete</w:t>
      </w:r>
      <w:r>
        <w:rPr>
          <w:b/>
          <w:i/>
        </w:rPr>
        <w:t>.</w:t>
      </w:r>
      <w:r>
        <w:t>  No further action is necessary on the part of the project office, that is, there is no movement of the document from one folder to another.</w:t>
      </w:r>
    </w:p>
    <w:p w:rsidR="002E76AF" w:rsidRDefault="002E76AF" w:rsidP="002E76AF">
      <w:pPr>
        <w:pStyle w:val="Heading1"/>
      </w:pPr>
      <w:r>
        <w:t>Approving a Change Order</w:t>
      </w:r>
    </w:p>
    <w:p w:rsidR="002E76AF" w:rsidRDefault="002E76AF" w:rsidP="002E76AF">
      <w:r>
        <w:t>Navigate to the Change Order Review/Approve icon.</w:t>
      </w:r>
      <w:r w:rsidR="00994A5D">
        <w:br/>
      </w:r>
      <w:r>
        <w:rPr>
          <w:noProof/>
        </w:rPr>
        <w:drawing>
          <wp:inline distT="0" distB="0" distL="0" distR="0">
            <wp:extent cx="4632463" cy="1239627"/>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4632036" cy="1239513"/>
                    </a:xfrm>
                    <a:prstGeom prst="rect">
                      <a:avLst/>
                    </a:prstGeom>
                    <a:noFill/>
                    <a:ln w="9525">
                      <a:noFill/>
                      <a:miter lim="800000"/>
                      <a:headEnd/>
                      <a:tailEnd/>
                    </a:ln>
                  </pic:spPr>
                </pic:pic>
              </a:graphicData>
            </a:graphic>
          </wp:inline>
        </w:drawing>
      </w:r>
    </w:p>
    <w:p w:rsidR="00994A5D" w:rsidRDefault="00994A5D" w:rsidP="002E76AF">
      <w:r>
        <w:lastRenderedPageBreak/>
        <w:t>Select the appropriate contract and change order from the Selection windows.</w:t>
      </w:r>
      <w:r>
        <w:br/>
      </w:r>
      <w:r>
        <w:rPr>
          <w:noProof/>
        </w:rPr>
        <w:drawing>
          <wp:inline distT="0" distB="0" distL="0" distR="0">
            <wp:extent cx="4526446" cy="2213478"/>
            <wp:effectExtent l="19050" t="0" r="7454"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4530126" cy="2215277"/>
                    </a:xfrm>
                    <a:prstGeom prst="rect">
                      <a:avLst/>
                    </a:prstGeom>
                    <a:noFill/>
                    <a:ln w="9525">
                      <a:noFill/>
                      <a:miter lim="800000"/>
                      <a:headEnd/>
                      <a:tailEnd/>
                    </a:ln>
                  </pic:spPr>
                </pic:pic>
              </a:graphicData>
            </a:graphic>
          </wp:inline>
        </w:drawing>
      </w:r>
    </w:p>
    <w:p w:rsidR="00994A5D" w:rsidRPr="002E76AF" w:rsidRDefault="00994A5D" w:rsidP="00994A5D">
      <w:r>
        <w:t xml:space="preserve">Select either “Approve” or “Denied.”  Additional remarks may be added to the Remarks Bubble if desired.  Select the Save icon, and SiteManager will send a message to the inbox of the next </w:t>
      </w:r>
      <w:r w:rsidR="00972ADF">
        <w:t>user in the approval cycle</w:t>
      </w:r>
      <w:r>
        <w:t>.</w:t>
      </w:r>
      <w:r w:rsidR="00972ADF">
        <w:t xml:space="preserve">  </w:t>
      </w:r>
      <w:r>
        <w:br/>
      </w:r>
      <w:r>
        <w:rPr>
          <w:noProof/>
        </w:rPr>
        <w:drawing>
          <wp:inline distT="0" distB="0" distL="0" distR="0">
            <wp:extent cx="4738480" cy="1472776"/>
            <wp:effectExtent l="19050" t="0" r="497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4742339" cy="1473976"/>
                    </a:xfrm>
                    <a:prstGeom prst="rect">
                      <a:avLst/>
                    </a:prstGeom>
                    <a:noFill/>
                    <a:ln w="9525">
                      <a:noFill/>
                      <a:miter lim="800000"/>
                      <a:headEnd/>
                      <a:tailEnd/>
                    </a:ln>
                  </pic:spPr>
                </pic:pic>
              </a:graphicData>
            </a:graphic>
          </wp:inline>
        </w:drawing>
      </w:r>
    </w:p>
    <w:sectPr w:rsidR="00994A5D" w:rsidRPr="002E76AF" w:rsidSect="000071FD">
      <w:footerReference w:type="default" r:id="rId2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62E" w:rsidRDefault="003A162E" w:rsidP="00EC25EB">
      <w:pPr>
        <w:spacing w:after="0"/>
      </w:pPr>
      <w:r>
        <w:separator/>
      </w:r>
    </w:p>
  </w:endnote>
  <w:endnote w:type="continuationSeparator" w:id="0">
    <w:p w:rsidR="003A162E" w:rsidRDefault="003A162E" w:rsidP="00EC25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625"/>
      <w:docPartObj>
        <w:docPartGallery w:val="Page Numbers (Bottom of Page)"/>
        <w:docPartUnique/>
      </w:docPartObj>
    </w:sdtPr>
    <w:sdtEndPr>
      <w:rPr>
        <w:b/>
      </w:rPr>
    </w:sdtEndPr>
    <w:sdtContent>
      <w:p w:rsidR="003A162E" w:rsidRDefault="003A162E" w:rsidP="000071FD">
        <w:pPr>
          <w:pStyle w:val="Footer"/>
        </w:pPr>
        <w:r>
          <w:t xml:space="preserve">Change Orders (Revised </w:t>
        </w:r>
        <w:r w:rsidR="00447D64">
          <w:t>10</w:t>
        </w:r>
        <w:r>
          <w:t>/2011)</w:t>
        </w:r>
        <w:r>
          <w:tab/>
        </w:r>
        <w:r>
          <w:tab/>
          <w:t xml:space="preserve">Page </w:t>
        </w:r>
        <w:r w:rsidR="00DF1943">
          <w:rPr>
            <w:b/>
          </w:rPr>
          <w:fldChar w:fldCharType="begin"/>
        </w:r>
        <w:r>
          <w:rPr>
            <w:b/>
          </w:rPr>
          <w:instrText xml:space="preserve"> PAGE </w:instrText>
        </w:r>
        <w:r w:rsidR="00DF1943">
          <w:rPr>
            <w:b/>
          </w:rPr>
          <w:fldChar w:fldCharType="separate"/>
        </w:r>
        <w:r w:rsidR="00E72F6D">
          <w:rPr>
            <w:b/>
            <w:noProof/>
          </w:rPr>
          <w:t>1</w:t>
        </w:r>
        <w:r w:rsidR="00DF1943">
          <w:rPr>
            <w:b/>
          </w:rPr>
          <w:fldChar w:fldCharType="end"/>
        </w:r>
        <w:r>
          <w:t xml:space="preserve"> of </w:t>
        </w:r>
        <w:r w:rsidR="00DF1943">
          <w:rPr>
            <w:b/>
          </w:rPr>
          <w:fldChar w:fldCharType="begin"/>
        </w:r>
        <w:r>
          <w:rPr>
            <w:b/>
          </w:rPr>
          <w:instrText xml:space="preserve"> NUMPAGES  </w:instrText>
        </w:r>
        <w:r w:rsidR="00DF1943">
          <w:rPr>
            <w:b/>
          </w:rPr>
          <w:fldChar w:fldCharType="separate"/>
        </w:r>
        <w:r w:rsidR="00E72F6D">
          <w:rPr>
            <w:b/>
            <w:noProof/>
          </w:rPr>
          <w:t>10</w:t>
        </w:r>
        <w:r w:rsidR="00DF1943">
          <w:rPr>
            <w:b/>
          </w:rPr>
          <w:fldChar w:fldCharType="end"/>
        </w:r>
      </w:p>
    </w:sdtContent>
  </w:sdt>
  <w:p w:rsidR="003A162E" w:rsidRDefault="003A16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62E" w:rsidRDefault="003A162E" w:rsidP="00EC25EB">
      <w:pPr>
        <w:spacing w:after="0"/>
      </w:pPr>
      <w:r>
        <w:separator/>
      </w:r>
    </w:p>
  </w:footnote>
  <w:footnote w:type="continuationSeparator" w:id="0">
    <w:p w:rsidR="003A162E" w:rsidRDefault="003A162E" w:rsidP="00EC25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86F3A"/>
    <w:rsid w:val="0000382D"/>
    <w:rsid w:val="000071FD"/>
    <w:rsid w:val="000635A1"/>
    <w:rsid w:val="000A54EF"/>
    <w:rsid w:val="000D0BB2"/>
    <w:rsid w:val="00135D2A"/>
    <w:rsid w:val="00137B9B"/>
    <w:rsid w:val="001A189F"/>
    <w:rsid w:val="001C7EC8"/>
    <w:rsid w:val="001D1523"/>
    <w:rsid w:val="001F2AB8"/>
    <w:rsid w:val="00207D47"/>
    <w:rsid w:val="00215C85"/>
    <w:rsid w:val="00230CAF"/>
    <w:rsid w:val="00257DAF"/>
    <w:rsid w:val="002C79A2"/>
    <w:rsid w:val="002D5214"/>
    <w:rsid w:val="002E76AF"/>
    <w:rsid w:val="003329FA"/>
    <w:rsid w:val="00334525"/>
    <w:rsid w:val="0033660B"/>
    <w:rsid w:val="003A11A1"/>
    <w:rsid w:val="003A162E"/>
    <w:rsid w:val="00411824"/>
    <w:rsid w:val="004339E6"/>
    <w:rsid w:val="00447D64"/>
    <w:rsid w:val="004C7ECB"/>
    <w:rsid w:val="004F0A3F"/>
    <w:rsid w:val="0058139F"/>
    <w:rsid w:val="00611740"/>
    <w:rsid w:val="00646D42"/>
    <w:rsid w:val="00647C57"/>
    <w:rsid w:val="00654CF9"/>
    <w:rsid w:val="006664A2"/>
    <w:rsid w:val="00683F3A"/>
    <w:rsid w:val="006D10C7"/>
    <w:rsid w:val="006F1DBE"/>
    <w:rsid w:val="0071211D"/>
    <w:rsid w:val="00750003"/>
    <w:rsid w:val="00766409"/>
    <w:rsid w:val="00771887"/>
    <w:rsid w:val="00777B35"/>
    <w:rsid w:val="0078677A"/>
    <w:rsid w:val="007A486C"/>
    <w:rsid w:val="007E0CB7"/>
    <w:rsid w:val="0087144E"/>
    <w:rsid w:val="008A27D1"/>
    <w:rsid w:val="008D0399"/>
    <w:rsid w:val="00912E28"/>
    <w:rsid w:val="009313E3"/>
    <w:rsid w:val="00967551"/>
    <w:rsid w:val="00972ADF"/>
    <w:rsid w:val="00973871"/>
    <w:rsid w:val="00994A5D"/>
    <w:rsid w:val="009D4A8E"/>
    <w:rsid w:val="009D7075"/>
    <w:rsid w:val="00A206B9"/>
    <w:rsid w:val="00A31071"/>
    <w:rsid w:val="00A31B3E"/>
    <w:rsid w:val="00A769F7"/>
    <w:rsid w:val="00B15280"/>
    <w:rsid w:val="00B32AFD"/>
    <w:rsid w:val="00B429B6"/>
    <w:rsid w:val="00B70533"/>
    <w:rsid w:val="00BB0247"/>
    <w:rsid w:val="00BF18BB"/>
    <w:rsid w:val="00C642FE"/>
    <w:rsid w:val="00C814D3"/>
    <w:rsid w:val="00D62B00"/>
    <w:rsid w:val="00D827F9"/>
    <w:rsid w:val="00D86F3A"/>
    <w:rsid w:val="00DF1943"/>
    <w:rsid w:val="00DF2E9A"/>
    <w:rsid w:val="00E13ED7"/>
    <w:rsid w:val="00E21DD1"/>
    <w:rsid w:val="00E614B0"/>
    <w:rsid w:val="00E7294E"/>
    <w:rsid w:val="00E72F6D"/>
    <w:rsid w:val="00E94F88"/>
    <w:rsid w:val="00EA7A00"/>
    <w:rsid w:val="00EB360E"/>
    <w:rsid w:val="00EC25EB"/>
    <w:rsid w:val="00EE1A78"/>
    <w:rsid w:val="00F17D0C"/>
    <w:rsid w:val="00F2271E"/>
    <w:rsid w:val="00F23D01"/>
    <w:rsid w:val="00FA519A"/>
    <w:rsid w:val="00FC124C"/>
    <w:rsid w:val="00FC2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g.modot.org/files/d/d5/Change_order_zero_dollar.doc" TargetMode="Externa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epg.modot.org/files/2/28/Change_order_reports_July_2011.doc"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epg.modot.org/files/a/af/Change_Order_Codes.do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edev?subject=Need%20help%20finding%20an%20Item%20Code%20for%20a%20Change%20Order" TargetMode="External"/><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1890</Words>
  <Characters>10779</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Creating the Change Order Header</vt:lpstr>
      <vt:lpstr>Adding Change Order Items</vt:lpstr>
      <vt:lpstr>    Change Order Item Tab</vt:lpstr>
      <vt:lpstr>    New Contract Item Tab</vt:lpstr>
      <vt:lpstr>Adding Change Order Explanations</vt:lpstr>
      <vt:lpstr>Changing the Status of a Change Order</vt:lpstr>
      <vt:lpstr>Deleting a Change Order</vt:lpstr>
      <vt:lpstr>Printing a Change Order</vt:lpstr>
      <vt:lpstr>Saving a Change Order</vt:lpstr>
      <vt:lpstr>Approving a Change Order</vt:lpstr>
    </vt:vector>
  </TitlesOfParts>
  <Company>MoDOT</Company>
  <LinksUpToDate>false</LinksUpToDate>
  <CharactersWithSpaces>12644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cp:lastPrinted>2011-07-27T21:14:00Z</cp:lastPrinted>
  <dcterms:created xsi:type="dcterms:W3CDTF">2011-10-17T17:04:00Z</dcterms:created>
  <dcterms:modified xsi:type="dcterms:W3CDTF">2011-10-17T17:04:00Z</dcterms:modified>
</cp:coreProperties>
</file>