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392414"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w:t>
      </w:r>
      <w:proofErr w:type="gramStart"/>
      <w:r>
        <w:t>.ASK</w:t>
      </w:r>
      <w:proofErr w:type="gramEnd"/>
      <w:r>
        <w:t xml:space="preserve"> MODOT (275.6636)</w:t>
      </w:r>
    </w:p>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BD5A9E" w:rsidRDefault="00BD5A9E"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Project No.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r>
      <w:proofErr w:type="gramStart"/>
      <w:r>
        <w:t xml:space="preserve">Route </w:t>
      </w:r>
      <w:proofErr w:type="gramEnd"/>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BD5A9E" w:rsidRPr="00C029BF" w:rsidRDefault="0056144F" w:rsidP="00BD5A9E">
      <w:r>
        <w:t xml:space="preserve">The contract goal for the amount of work awarded to DBE subcontractors is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percent of the contract price.</w:t>
      </w:r>
      <w:r w:rsidR="00BD5A9E">
        <w:t xml:space="preserve">  </w:t>
      </w:r>
      <w:r w:rsidR="00BD5A9E" w:rsidRPr="00C029BF">
        <w:t>Commercial</w:t>
      </w:r>
      <w:r w:rsidR="00BD5A9E">
        <w:t>ly</w:t>
      </w:r>
      <w:r w:rsidR="00BD5A9E" w:rsidRPr="00C029BF">
        <w:t xml:space="preserve"> Useful Function </w:t>
      </w:r>
      <w:r w:rsidR="00BD5A9E">
        <w:t xml:space="preserve">(CUF) </w:t>
      </w:r>
      <w:r w:rsidR="00BD5A9E" w:rsidRPr="00C029BF">
        <w:t>determinations are require</w:t>
      </w:r>
      <w:r w:rsidR="00BD5A9E">
        <w:t>d for each DBE designated in this</w:t>
      </w:r>
      <w:r w:rsidR="00BD5A9E" w:rsidRPr="00C029BF">
        <w:t xml:space="preserve"> contract, regardless of whether or not they are being used to achieve the DBE goal.</w:t>
      </w:r>
      <w:r w:rsidR="00BD5A9E">
        <w:t xml:space="preserve">  Here is a link to MoDOT’s Engineering Policy Guide </w:t>
      </w:r>
      <w:r w:rsidR="00BD5A9E" w:rsidRPr="00DB6C4B">
        <w:t>for information on the determination process:</w:t>
      </w:r>
      <w:r w:rsidR="00BD5A9E">
        <w:t xml:space="preserve">   </w:t>
      </w:r>
      <w:hyperlink r:id="rId15" w:history="1">
        <w:r w:rsidR="00BD5A9E" w:rsidRPr="00E92DA3">
          <w:rPr>
            <w:rStyle w:val="Hyperlink"/>
          </w:rPr>
          <w:t>EPG Category 146 - Disadvantaged Business Enterprise</w:t>
        </w:r>
      </w:hyperlink>
    </w:p>
    <w:p w:rsidR="0056144F" w:rsidRDefault="0056144F" w:rsidP="0056144F"/>
    <w:p w:rsidR="0086416D" w:rsidRDefault="0086416D" w:rsidP="0086416D">
      <w:pPr>
        <w:pStyle w:val="BodyText"/>
      </w:pPr>
      <w:r>
        <w:t xml:space="preserve">The number of trainees required on this project </w:t>
      </w:r>
      <w:proofErr w:type="gramStart"/>
      <w:r>
        <w:t xml:space="preserve">is </w:t>
      </w:r>
      <w:proofErr w:type="gramEnd"/>
      <w:r>
        <w:fldChar w:fldCharType="begin">
          <w:ffData>
            <w:name w:val="Text25"/>
            <w:enabled/>
            <w:calcOnExit w:val="0"/>
            <w:textInput/>
          </w:ffData>
        </w:fldChar>
      </w:r>
      <w:bookmarkStart w:id="1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The following forms must be submitted as required by the “OJT Training Special Provision” and the “Resource Manual for Equal Opportunity Contract Compliance.” The forms, special provision, and manual are </w:t>
      </w:r>
      <w:r>
        <w:lastRenderedPageBreak/>
        <w:t xml:space="preserve">available on the MoDOT website at:  </w:t>
      </w:r>
      <w:hyperlink r:id="rId16" w:history="1">
        <w:r>
          <w:rPr>
            <w:rStyle w:val="Hyperlink"/>
          </w:rPr>
          <w:t>www.modot.org/business/contractor_resources/External_Civil_Rights/jobtraining.htm</w:t>
        </w:r>
      </w:hyperlink>
    </w:p>
    <w:p w:rsidR="0086416D" w:rsidRDefault="0086416D" w:rsidP="0086416D">
      <w:pPr>
        <w:pStyle w:val="Bullet1"/>
      </w:pPr>
      <w:r>
        <w:t>Trainee Notification (OJT-1)</w:t>
      </w:r>
    </w:p>
    <w:p w:rsidR="0086416D" w:rsidRDefault="0086416D" w:rsidP="0086416D">
      <w:pPr>
        <w:pStyle w:val="Bullet1"/>
      </w:pPr>
      <w:r>
        <w:t>Monthly Trainee Report OJT-2)</w:t>
      </w:r>
    </w:p>
    <w:p w:rsidR="0086416D" w:rsidRDefault="0086416D" w:rsidP="0086416D">
      <w:pPr>
        <w:pStyle w:val="Bullet1"/>
      </w:pPr>
      <w:r>
        <w:t>Trainee Completion Report (OJT-3)</w:t>
      </w:r>
    </w:p>
    <w:p w:rsidR="0086416D" w:rsidRDefault="0086416D"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t>I will also need a letter with the name, address, and telephone number of your EEO officer and DBE liaison officer.</w:t>
      </w:r>
    </w:p>
    <w:p w:rsidR="0056144F" w:rsidRDefault="0056144F" w:rsidP="0056144F">
      <w:pPr>
        <w:pStyle w:val="BodyText"/>
      </w:pPr>
    </w:p>
    <w:p w:rsidR="0056144F" w:rsidRDefault="0056144F" w:rsidP="0056144F">
      <w:pPr>
        <w:pStyle w:val="BodyText"/>
      </w:pPr>
      <w:r>
        <w:t>A bulletin board must be erected where employees congregate and must contain the following information:</w:t>
      </w:r>
    </w:p>
    <w:p w:rsidR="0056144F" w:rsidRDefault="0056144F" w:rsidP="0056144F">
      <w:pPr>
        <w:pStyle w:val="Bullet1"/>
      </w:pPr>
      <w:r>
        <w:t>Prime &amp; subcontractors’ signed EEO policies for subcontracts over $10,000</w:t>
      </w:r>
    </w:p>
    <w:p w:rsidR="0056144F" w:rsidRDefault="0056144F" w:rsidP="0056144F">
      <w:pPr>
        <w:pStyle w:val="Bullet1"/>
      </w:pPr>
      <w:r>
        <w:t>Letter appointing EEO Officer (prime and subs) including name, address, &amp; phone number</w:t>
      </w:r>
    </w:p>
    <w:p w:rsidR="0056144F" w:rsidRDefault="0056144F" w:rsidP="0056144F">
      <w:pPr>
        <w:pStyle w:val="Bullet1"/>
      </w:pPr>
      <w:r>
        <w:t>"Equal Employment Opportunity is the Law"</w:t>
      </w:r>
    </w:p>
    <w:p w:rsidR="0056144F" w:rsidRDefault="0056144F" w:rsidP="0056144F">
      <w:pPr>
        <w:pStyle w:val="Bullet1"/>
      </w:pPr>
      <w:r>
        <w:t>"Iqualdad de Oportunidad en al Empleo as La Ley" (Spanish Version)</w:t>
      </w:r>
    </w:p>
    <w:p w:rsidR="0056144F" w:rsidRDefault="0056144F" w:rsidP="0056144F">
      <w:pPr>
        <w:pStyle w:val="Bullet1"/>
      </w:pPr>
      <w:r>
        <w:t>Form FHWA 1495 - Wage Rate Information</w:t>
      </w:r>
    </w:p>
    <w:p w:rsidR="0056144F" w:rsidRDefault="0056144F" w:rsidP="0056144F">
      <w:pPr>
        <w:pStyle w:val="Bullet1"/>
      </w:pPr>
      <w:r>
        <w:t>Form FHWA 1495 A - Spanish Version</w:t>
      </w:r>
    </w:p>
    <w:p w:rsidR="0056144F" w:rsidRDefault="0056144F" w:rsidP="0056144F">
      <w:pPr>
        <w:pStyle w:val="Bullet1"/>
      </w:pPr>
      <w:r>
        <w:t>Job Safety &amp; Health Protection – OSHA 3165 (English)</w:t>
      </w:r>
    </w:p>
    <w:p w:rsidR="0056144F" w:rsidRDefault="0056144F" w:rsidP="0056144F">
      <w:pPr>
        <w:pStyle w:val="Bullet1"/>
      </w:pPr>
      <w:r>
        <w:t>Job Safety &amp; Health Protection – OSHA 3167 (Spanish)</w:t>
      </w:r>
    </w:p>
    <w:p w:rsidR="0056144F" w:rsidRDefault="0056144F" w:rsidP="0056144F">
      <w:pPr>
        <w:pStyle w:val="Bullet1"/>
      </w:pPr>
      <w:r>
        <w:t>Federal Wage Rate (Order/Determination)</w:t>
      </w:r>
    </w:p>
    <w:p w:rsidR="0056144F" w:rsidRDefault="0056144F" w:rsidP="0056144F">
      <w:pPr>
        <w:pStyle w:val="Bullet1"/>
      </w:pPr>
      <w:r>
        <w:t>Current State Wage Rate Order</w:t>
      </w:r>
    </w:p>
    <w:p w:rsidR="0056144F" w:rsidRDefault="0056144F" w:rsidP="0056144F">
      <w:pPr>
        <w:pStyle w:val="Bullet1"/>
      </w:pPr>
      <w:r>
        <w:t>Your Rights – Federal Minimum Wage WH 1088</w:t>
      </w:r>
    </w:p>
    <w:p w:rsidR="0056144F" w:rsidRDefault="0056144F" w:rsidP="0056144F">
      <w:pPr>
        <w:pStyle w:val="Bullet1"/>
      </w:pPr>
      <w:r>
        <w:t>Your Rights – Federal Minimum Wage WH 1088 (Spanish)</w:t>
      </w:r>
    </w:p>
    <w:p w:rsidR="0056144F" w:rsidRDefault="0056144F" w:rsidP="0056144F">
      <w:pPr>
        <w:pStyle w:val="Bullet1"/>
      </w:pPr>
      <w:r>
        <w:t>Form PR-1022 - Title 18</w:t>
      </w:r>
    </w:p>
    <w:p w:rsidR="0056144F" w:rsidRDefault="0056144F" w:rsidP="0056144F">
      <w:pPr>
        <w:pStyle w:val="Bullet1"/>
      </w:pPr>
      <w:r>
        <w:t>Notice to Employee Polygraph Protection Act – WH 1462 (English)</w:t>
      </w:r>
    </w:p>
    <w:p w:rsidR="0056144F" w:rsidRDefault="0056144F" w:rsidP="0056144F">
      <w:pPr>
        <w:pStyle w:val="Bullet1"/>
      </w:pPr>
      <w:r>
        <w:t>Notice to Employee Polygraph Protection Act – WH 1462 (Spanish)</w:t>
      </w:r>
    </w:p>
    <w:p w:rsidR="0056144F" w:rsidRDefault="0056144F" w:rsidP="0056144F">
      <w:pPr>
        <w:pStyle w:val="Bullet1"/>
      </w:pPr>
      <w:r>
        <w:t>Notice to Employees (Davis Bacon) -- WH 1321</w:t>
      </w:r>
    </w:p>
    <w:p w:rsidR="0056144F" w:rsidRDefault="0056144F" w:rsidP="0056144F">
      <w:pPr>
        <w:pStyle w:val="Bullet1"/>
      </w:pPr>
      <w:r>
        <w:t>Notice to Workers with Disabilities Paid at Special Minimum Wage – WH 1284</w:t>
      </w:r>
    </w:p>
    <w:p w:rsidR="0056144F" w:rsidRDefault="0056144F" w:rsidP="0056144F">
      <w:pPr>
        <w:pStyle w:val="Bullet1"/>
      </w:pPr>
      <w:r>
        <w:t>Your Rights Under Family and Medical Leave Act of 1993 – WH 1420</w:t>
      </w:r>
    </w:p>
    <w:p w:rsidR="0056144F" w:rsidRDefault="0056144F" w:rsidP="0056144F">
      <w:pPr>
        <w:pStyle w:val="Bullet1"/>
      </w:pPr>
      <w:r>
        <w:t>Your Rights Under Family and Medical Leave Act of 1993 – WH 1420SP (Spanish)</w:t>
      </w:r>
    </w:p>
    <w:p w:rsidR="0056144F" w:rsidRDefault="0056144F" w:rsidP="0056144F">
      <w:pPr>
        <w:pStyle w:val="Bullet1"/>
      </w:pPr>
      <w:r>
        <w:t>"Discrimination in Employment is Prohibited By Law in Missouri" – MCHR 9</w:t>
      </w:r>
    </w:p>
    <w:p w:rsidR="0056144F" w:rsidRDefault="0056144F" w:rsidP="0056144F">
      <w:pPr>
        <w:pStyle w:val="Bullet1"/>
      </w:pPr>
      <w:r>
        <w:t>Notice requesting referral of minorities/women by present employees</w:t>
      </w:r>
    </w:p>
    <w:p w:rsidR="0056144F" w:rsidRDefault="0056144F" w:rsidP="0056144F">
      <w:pPr>
        <w:pStyle w:val="Bullet1"/>
      </w:pPr>
      <w:r>
        <w:t>Notice to employees and applicants outlining available training programs offered by contractor</w:t>
      </w:r>
    </w:p>
    <w:p w:rsidR="0056144F" w:rsidRDefault="0056144F" w:rsidP="0056144F">
      <w:pPr>
        <w:pStyle w:val="BodyText"/>
      </w:pPr>
    </w:p>
    <w:p w:rsidR="0056144F" w:rsidRDefault="0056144F" w:rsidP="0056144F">
      <w:pPr>
        <w:pStyle w:val="BodyText"/>
      </w:pPr>
      <w:r>
        <w:t xml:space="preserve">The requirements for the bulletin board apply to subcontractors as well as the prime.  The bulletin board must be protected from weather elements and maintained from the start through the finish of the project.  All jobsite posters are available on the MoDOT website.  </w:t>
      </w:r>
    </w:p>
    <w:p w:rsidR="0056144F" w:rsidRDefault="0056144F" w:rsidP="0056144F"/>
    <w:p w:rsidR="0056144F" w:rsidRDefault="0056144F" w:rsidP="0056144F">
      <w:pPr>
        <w:pStyle w:val="Subheading"/>
      </w:pPr>
      <w:r>
        <w:lastRenderedPageBreak/>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7B0752" w:rsidRDefault="007B0752" w:rsidP="0056144F">
      <w:pPr>
        <w:pStyle w:val="BodyText"/>
      </w:pPr>
    </w:p>
    <w:p w:rsidR="007B0752" w:rsidRDefault="007B0752" w:rsidP="007B0752">
      <w:pPr>
        <w:pStyle w:val="Subheading"/>
      </w:pPr>
      <w:r>
        <w:t>Quality Management</w:t>
      </w:r>
    </w:p>
    <w:p w:rsidR="007B0752" w:rsidRDefault="007B0752" w:rsidP="007B0752">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7B0752" w:rsidRDefault="007B0752" w:rsidP="0056144F">
      <w:pPr>
        <w:pStyle w:val="BodyText"/>
      </w:pP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and the telephone number </w:t>
      </w:r>
      <w:proofErr w:type="gramStart"/>
      <w:r>
        <w:t xml:space="preserve">is </w:t>
      </w:r>
      <w:proofErr w:type="gramEnd"/>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B46BAF" w:rsidRDefault="00B46BAF" w:rsidP="00B46BAF">
      <w:pPr>
        <w:pStyle w:val="BodyText"/>
      </w:pPr>
      <w:r>
        <w:lastRenderedPageBreak/>
        <w:t>Please bring a list of certified testing personnel who will be performing acceptance tests on the project.  Credentials of these individuals will be verified.</w:t>
      </w:r>
    </w:p>
    <w:p w:rsidR="00B46BAF" w:rsidRDefault="00B46BAF"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xml:space="preserve">.  This includes compaction standard test results, QC sampling and </w:t>
      </w:r>
      <w:proofErr w:type="gramStart"/>
      <w:r>
        <w:t>testing,</w:t>
      </w:r>
      <w:proofErr w:type="gramEnd"/>
      <w:r>
        <w:t xml:space="preserve">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21" w:name="Check2"/>
            <w:r>
              <w:rPr>
                <w:noProof/>
              </w:rPr>
              <w:instrText xml:space="preserve"> FORMCHECKBOX </w:instrText>
            </w:r>
            <w:r>
              <w:rPr>
                <w:noProof/>
              </w:rPr>
            </w:r>
            <w:r>
              <w:rPr>
                <w:noProof/>
              </w:rPr>
              <w:fldChar w:fldCharType="end"/>
            </w:r>
            <w:bookmarkEnd w:id="21"/>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7"/>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58" w:rsidRDefault="00034F58" w:rsidP="006B4CCA">
      <w:r>
        <w:separator/>
      </w:r>
    </w:p>
  </w:endnote>
  <w:endnote w:type="continuationSeparator" w:id="0">
    <w:p w:rsidR="00034F58" w:rsidRDefault="00034F58"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0" w:rsidRDefault="00300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300F30">
    <w:r w:rsidRPr="00300F30">
      <w:rPr>
        <w:noProof/>
      </w:rPr>
      <w:drawing>
        <wp:anchor distT="0" distB="0" distL="114300" distR="114300" simplePos="0" relativeHeight="251660288" behindDoc="0" locked="0" layoutInCell="1" allowOverlap="1" wp14:anchorId="40504936" wp14:editId="63156EF6">
          <wp:simplePos x="0" y="0"/>
          <wp:positionH relativeFrom="column">
            <wp:posOffset>-55245</wp:posOffset>
          </wp:positionH>
          <wp:positionV relativeFrom="paragraph">
            <wp:posOffset>-196850</wp:posOffset>
          </wp:positionV>
          <wp:extent cx="1002030" cy="548640"/>
          <wp:effectExtent l="0" t="0" r="7620" b="381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r w:rsidRPr="00300F30">
      <w:rPr>
        <w:noProof/>
      </w:rPr>
      <w:drawing>
        <wp:anchor distT="0" distB="0" distL="114300" distR="114300" simplePos="0" relativeHeight="251659264" behindDoc="1" locked="0" layoutInCell="1" allowOverlap="1" wp14:anchorId="1E3AB10D" wp14:editId="4CA71152">
          <wp:simplePos x="0" y="0"/>
          <wp:positionH relativeFrom="column">
            <wp:posOffset>1333500</wp:posOffset>
          </wp:positionH>
          <wp:positionV relativeFrom="paragraph">
            <wp:posOffset>-251460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4"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0" w:rsidRDefault="00300F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58" w:rsidRDefault="00034F58" w:rsidP="006B4CCA">
      <w:r>
        <w:separator/>
      </w:r>
    </w:p>
  </w:footnote>
  <w:footnote w:type="continuationSeparator" w:id="0">
    <w:p w:rsidR="00034F58" w:rsidRDefault="00034F58" w:rsidP="006B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0" w:rsidRDefault="00300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0" w:rsidRDefault="00300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30" w:rsidRDefault="00300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cumentProtection w:edit="forms" w:enforcement="1"/>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AF"/>
    <w:rsid w:val="00003436"/>
    <w:rsid w:val="00034F58"/>
    <w:rsid w:val="0010124A"/>
    <w:rsid w:val="001802AF"/>
    <w:rsid w:val="00202D24"/>
    <w:rsid w:val="002A29FC"/>
    <w:rsid w:val="002F69C7"/>
    <w:rsid w:val="00300F30"/>
    <w:rsid w:val="003620F4"/>
    <w:rsid w:val="00392414"/>
    <w:rsid w:val="004274F9"/>
    <w:rsid w:val="00496CC9"/>
    <w:rsid w:val="004C286C"/>
    <w:rsid w:val="004D2284"/>
    <w:rsid w:val="004F269C"/>
    <w:rsid w:val="0056144F"/>
    <w:rsid w:val="005F0331"/>
    <w:rsid w:val="00646ED0"/>
    <w:rsid w:val="006B4CCA"/>
    <w:rsid w:val="006E15B5"/>
    <w:rsid w:val="007034B0"/>
    <w:rsid w:val="007B0752"/>
    <w:rsid w:val="007C201A"/>
    <w:rsid w:val="00830B9A"/>
    <w:rsid w:val="00833199"/>
    <w:rsid w:val="00847D84"/>
    <w:rsid w:val="0086416D"/>
    <w:rsid w:val="00876715"/>
    <w:rsid w:val="00907B32"/>
    <w:rsid w:val="0094527E"/>
    <w:rsid w:val="009836FF"/>
    <w:rsid w:val="00AF708F"/>
    <w:rsid w:val="00B46BAF"/>
    <w:rsid w:val="00BD5A9E"/>
    <w:rsid w:val="00BF3CBF"/>
    <w:rsid w:val="00C16207"/>
    <w:rsid w:val="00C4026C"/>
    <w:rsid w:val="00C52DF2"/>
    <w:rsid w:val="00C676DC"/>
    <w:rsid w:val="00C84783"/>
    <w:rsid w:val="00C97EFB"/>
    <w:rsid w:val="00CD626C"/>
    <w:rsid w:val="00D2766A"/>
    <w:rsid w:val="00E84021"/>
    <w:rsid w:val="00EE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basedOn w:val="DefaultParagraphFont"/>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basedOn w:val="DefaultParagraphFont"/>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modot.org/business/contractor_resources/External_Civil_Rights/jobtraining.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pg.modot.org/index.php?title=Category:146_Disadvantaged_Business_Enterprise_%28DBE%2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Federal.dot</Template>
  <TotalTime>1</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11389</CharactersWithSpaces>
  <SharedDoc>false</SharedDoc>
  <HLinks>
    <vt:vector size="18" baseType="variant">
      <vt:variant>
        <vt:i4>852031</vt:i4>
      </vt:variant>
      <vt:variant>
        <vt:i4>57</vt:i4>
      </vt:variant>
      <vt:variant>
        <vt:i4>0</vt:i4>
      </vt:variant>
      <vt:variant>
        <vt:i4>5</vt:i4>
      </vt:variant>
      <vt:variant>
        <vt:lpwstr>http://www.modot.org/business/contractor_resources/External_Civil_Rights/jobtraining.htm</vt:lpwstr>
      </vt:variant>
      <vt:variant>
        <vt:lpwstr/>
      </vt: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2013-04-01T12:13:00Z</dcterms:created>
  <dcterms:modified xsi:type="dcterms:W3CDTF">2013-04-01T12:13:00Z</dcterms:modified>
</cp:coreProperties>
</file>