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1A" w:rsidRDefault="00A46B2A">
      <w:pPr>
        <w:pStyle w:val="BodyText"/>
        <w:ind w:left="1440" w:hanging="1440"/>
        <w:jc w:val="both"/>
        <w:rPr>
          <w:sz w:val="24"/>
        </w:rPr>
      </w:pPr>
      <w:r>
        <w:rPr>
          <w:b/>
          <w:bCs/>
          <w:sz w:val="24"/>
        </w:rPr>
        <w:t>NOTE</w:t>
      </w:r>
      <w:r>
        <w:rPr>
          <w:b/>
          <w:bCs/>
          <w:i/>
          <w:iCs/>
          <w:sz w:val="24"/>
        </w:rPr>
        <w:t>:</w:t>
      </w:r>
      <w:r>
        <w:rPr>
          <w:b/>
          <w:bCs/>
          <w:i/>
          <w:iCs/>
          <w:sz w:val="24"/>
        </w:rPr>
        <w:tab/>
      </w:r>
      <w:r>
        <w:rPr>
          <w:i/>
          <w:iCs/>
          <w:sz w:val="24"/>
        </w:rPr>
        <w:t>ONE OF THE FOLLOWING DISCLAIMERS IS TO BE COMPLETED AND ATTACHED TO SALES AGREEMENT WHEN THIRD PARTY BUYER IS PURCHASING A BUILDING FROM MODOT.  USE THE APPLICABLE DISCLAIMER IN SITUATIONS 2A, 2B, AND 2C.</w:t>
      </w:r>
    </w:p>
    <w:p w:rsidR="00F80E1A" w:rsidRDefault="00F80E1A">
      <w:pPr>
        <w:pStyle w:val="BodyText"/>
        <w:jc w:val="both"/>
        <w:rPr>
          <w:sz w:val="24"/>
        </w:rPr>
      </w:pPr>
    </w:p>
    <w:p w:rsidR="00F80E1A" w:rsidRDefault="00F80E1A">
      <w:pPr>
        <w:pStyle w:val="BodyText"/>
        <w:jc w:val="both"/>
        <w:rPr>
          <w:sz w:val="24"/>
        </w:rPr>
      </w:pPr>
    </w:p>
    <w:p w:rsidR="00F80E1A" w:rsidRDefault="00F80E1A">
      <w:pPr>
        <w:pStyle w:val="BodyText"/>
        <w:jc w:val="both"/>
        <w:rPr>
          <w:sz w:val="24"/>
        </w:rPr>
      </w:pPr>
    </w:p>
    <w:p w:rsidR="00F80E1A" w:rsidRDefault="00F80E1A">
      <w:pPr>
        <w:pStyle w:val="BodyText"/>
        <w:jc w:val="both"/>
        <w:rPr>
          <w:sz w:val="24"/>
        </w:rPr>
      </w:pPr>
    </w:p>
    <w:p w:rsidR="00F80E1A" w:rsidRDefault="00A46B2A">
      <w:pPr>
        <w:pStyle w:val="BodyText"/>
        <w:jc w:val="center"/>
        <w:rPr>
          <w:sz w:val="24"/>
        </w:rPr>
      </w:pPr>
      <w:r>
        <w:rPr>
          <w:b/>
          <w:bCs/>
          <w:sz w:val="24"/>
        </w:rPr>
        <w:t>REQUIRED DISCLAIMER LANGUAGE WHEN INSPECTION REVEALS</w:t>
      </w:r>
    </w:p>
    <w:p w:rsidR="00F80E1A" w:rsidRDefault="00A46B2A">
      <w:pPr>
        <w:pStyle w:val="BodyText"/>
        <w:jc w:val="center"/>
        <w:rPr>
          <w:sz w:val="24"/>
        </w:rPr>
      </w:pPr>
      <w:r>
        <w:rPr>
          <w:b/>
          <w:bCs/>
          <w:sz w:val="24"/>
        </w:rPr>
        <w:t>PRESENCE OF ASBESTOS CONTAINING MATERIAL (ACM)</w:t>
      </w:r>
    </w:p>
    <w:p w:rsidR="00F80E1A" w:rsidRDefault="00F80E1A">
      <w:pPr>
        <w:pStyle w:val="BodyText"/>
        <w:jc w:val="both"/>
        <w:rPr>
          <w:sz w:val="24"/>
        </w:rPr>
      </w:pPr>
    </w:p>
    <w:p w:rsidR="00F80E1A" w:rsidRDefault="00F80E1A">
      <w:pPr>
        <w:pStyle w:val="BodyText"/>
        <w:jc w:val="both"/>
        <w:rPr>
          <w:sz w:val="24"/>
        </w:rPr>
      </w:pPr>
    </w:p>
    <w:p w:rsidR="00F80E1A" w:rsidRDefault="00A46B2A">
      <w:pPr>
        <w:pStyle w:val="BodyText"/>
        <w:jc w:val="both"/>
        <w:rPr>
          <w:sz w:val="24"/>
        </w:rPr>
      </w:pPr>
      <w:r>
        <w:rPr>
          <w:b/>
          <w:bCs/>
          <w:sz w:val="24"/>
        </w:rPr>
        <w:tab/>
      </w:r>
      <w:r>
        <w:rPr>
          <w:sz w:val="24"/>
        </w:rPr>
        <w:t xml:space="preserve">The Commission has notified purchaser that the property contains approximately </w:t>
      </w:r>
      <w:r w:rsidR="000747B8" w:rsidRPr="00DE1E69">
        <w:rPr>
          <w:sz w:val="24"/>
          <w:u w:val="single"/>
        </w:rPr>
        <w:fldChar w:fldCharType="begin">
          <w:ffData>
            <w:name w:val="Text1"/>
            <w:enabled/>
            <w:calcOnExit w:val="0"/>
            <w:textInput/>
          </w:ffData>
        </w:fldChar>
      </w:r>
      <w:bookmarkStart w:id="0" w:name="Text1"/>
      <w:r w:rsidR="00DE1E69" w:rsidRPr="00DE1E69">
        <w:rPr>
          <w:sz w:val="24"/>
          <w:u w:val="single"/>
        </w:rPr>
        <w:instrText xml:space="preserve"> FORMTEXT </w:instrText>
      </w:r>
      <w:r w:rsidR="000747B8" w:rsidRPr="00DE1E69">
        <w:rPr>
          <w:sz w:val="24"/>
          <w:u w:val="single"/>
        </w:rPr>
      </w:r>
      <w:r w:rsidR="000747B8" w:rsidRPr="00DE1E69">
        <w:rPr>
          <w:sz w:val="24"/>
          <w:u w:val="single"/>
        </w:rPr>
        <w:fldChar w:fldCharType="separate"/>
      </w:r>
      <w:bookmarkStart w:id="1" w:name="_GoBack"/>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bookmarkEnd w:id="1"/>
      <w:r w:rsidR="000747B8" w:rsidRPr="00DE1E69">
        <w:rPr>
          <w:sz w:val="24"/>
          <w:u w:val="single"/>
        </w:rPr>
        <w:fldChar w:fldCharType="end"/>
      </w:r>
      <w:bookmarkEnd w:id="0"/>
      <w:r>
        <w:rPr>
          <w:sz w:val="24"/>
        </w:rPr>
        <w:t xml:space="preserve"> square feet, </w:t>
      </w:r>
      <w:r w:rsidR="000747B8" w:rsidRPr="00DE1E69">
        <w:rPr>
          <w:sz w:val="24"/>
          <w:u w:val="single"/>
        </w:rPr>
        <w:fldChar w:fldCharType="begin">
          <w:ffData>
            <w:name w:val="Text2"/>
            <w:enabled/>
            <w:calcOnExit w:val="0"/>
            <w:textInput/>
          </w:ffData>
        </w:fldChar>
      </w:r>
      <w:bookmarkStart w:id="2" w:name="Text2"/>
      <w:r w:rsidR="00DE1E69" w:rsidRPr="00DE1E69">
        <w:rPr>
          <w:sz w:val="24"/>
          <w:u w:val="single"/>
        </w:rPr>
        <w:instrText xml:space="preserve"> FORMTEXT </w:instrText>
      </w:r>
      <w:r w:rsidR="000747B8" w:rsidRPr="00DE1E69">
        <w:rPr>
          <w:sz w:val="24"/>
          <w:u w:val="single"/>
        </w:rPr>
      </w:r>
      <w:r w:rsidR="000747B8" w:rsidRPr="00DE1E69">
        <w:rPr>
          <w:sz w:val="24"/>
          <w:u w:val="single"/>
        </w:rPr>
        <w:fldChar w:fldCharType="separate"/>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0747B8" w:rsidRPr="00DE1E69">
        <w:rPr>
          <w:sz w:val="24"/>
          <w:u w:val="single"/>
        </w:rPr>
        <w:fldChar w:fldCharType="end"/>
      </w:r>
      <w:bookmarkEnd w:id="2"/>
      <w:r>
        <w:rPr>
          <w:sz w:val="24"/>
        </w:rPr>
        <w:t xml:space="preserve"> linear feet of friable: approximately </w:t>
      </w:r>
      <w:r w:rsidR="000747B8" w:rsidRPr="00DE1E69">
        <w:rPr>
          <w:sz w:val="24"/>
          <w:u w:val="single"/>
        </w:rPr>
        <w:fldChar w:fldCharType="begin">
          <w:ffData>
            <w:name w:val="Text3"/>
            <w:enabled/>
            <w:calcOnExit w:val="0"/>
            <w:textInput/>
          </w:ffData>
        </w:fldChar>
      </w:r>
      <w:bookmarkStart w:id="3" w:name="Text3"/>
      <w:r w:rsidR="00DE1E69" w:rsidRPr="00DE1E69">
        <w:rPr>
          <w:sz w:val="24"/>
          <w:u w:val="single"/>
        </w:rPr>
        <w:instrText xml:space="preserve"> FORMTEXT </w:instrText>
      </w:r>
      <w:r w:rsidR="000747B8" w:rsidRPr="00DE1E69">
        <w:rPr>
          <w:sz w:val="24"/>
          <w:u w:val="single"/>
        </w:rPr>
      </w:r>
      <w:r w:rsidR="000747B8" w:rsidRPr="00DE1E69">
        <w:rPr>
          <w:sz w:val="24"/>
          <w:u w:val="single"/>
        </w:rPr>
        <w:fldChar w:fldCharType="separate"/>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0747B8" w:rsidRPr="00DE1E69">
        <w:rPr>
          <w:sz w:val="24"/>
          <w:u w:val="single"/>
        </w:rPr>
        <w:fldChar w:fldCharType="end"/>
      </w:r>
      <w:bookmarkEnd w:id="3"/>
      <w:r>
        <w:rPr>
          <w:sz w:val="24"/>
        </w:rPr>
        <w:t xml:space="preserve"> square feet of non-friable category II; and approximately </w:t>
      </w:r>
      <w:r w:rsidR="000747B8" w:rsidRPr="00DE1E69">
        <w:rPr>
          <w:sz w:val="24"/>
          <w:u w:val="single"/>
        </w:rPr>
        <w:fldChar w:fldCharType="begin">
          <w:ffData>
            <w:name w:val="Text4"/>
            <w:enabled/>
            <w:calcOnExit w:val="0"/>
            <w:textInput/>
          </w:ffData>
        </w:fldChar>
      </w:r>
      <w:bookmarkStart w:id="4" w:name="Text4"/>
      <w:r w:rsidR="00DE1E69" w:rsidRPr="00DE1E69">
        <w:rPr>
          <w:sz w:val="24"/>
          <w:u w:val="single"/>
        </w:rPr>
        <w:instrText xml:space="preserve"> FORMTEXT </w:instrText>
      </w:r>
      <w:r w:rsidR="000747B8" w:rsidRPr="00DE1E69">
        <w:rPr>
          <w:sz w:val="24"/>
          <w:u w:val="single"/>
        </w:rPr>
      </w:r>
      <w:r w:rsidR="000747B8" w:rsidRPr="00DE1E69">
        <w:rPr>
          <w:sz w:val="24"/>
          <w:u w:val="single"/>
        </w:rPr>
        <w:fldChar w:fldCharType="separate"/>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0747B8" w:rsidRPr="00DE1E69">
        <w:rPr>
          <w:sz w:val="24"/>
          <w:u w:val="single"/>
        </w:rPr>
        <w:fldChar w:fldCharType="end"/>
      </w:r>
      <w:bookmarkEnd w:id="4"/>
      <w:r>
        <w:rPr>
          <w:sz w:val="24"/>
        </w:rPr>
        <w:t xml:space="preserve"> square feet, </w:t>
      </w:r>
      <w:r w:rsidR="000747B8" w:rsidRPr="00DE1E69">
        <w:rPr>
          <w:sz w:val="24"/>
          <w:u w:val="single"/>
        </w:rPr>
        <w:fldChar w:fldCharType="begin">
          <w:ffData>
            <w:name w:val="Text5"/>
            <w:enabled/>
            <w:calcOnExit w:val="0"/>
            <w:textInput/>
          </w:ffData>
        </w:fldChar>
      </w:r>
      <w:bookmarkStart w:id="5" w:name="Text5"/>
      <w:r w:rsidR="00DE1E69" w:rsidRPr="00DE1E69">
        <w:rPr>
          <w:sz w:val="24"/>
          <w:u w:val="single"/>
        </w:rPr>
        <w:instrText xml:space="preserve"> FORMTEXT </w:instrText>
      </w:r>
      <w:r w:rsidR="000747B8" w:rsidRPr="00DE1E69">
        <w:rPr>
          <w:sz w:val="24"/>
          <w:u w:val="single"/>
        </w:rPr>
      </w:r>
      <w:r w:rsidR="000747B8" w:rsidRPr="00DE1E69">
        <w:rPr>
          <w:sz w:val="24"/>
          <w:u w:val="single"/>
        </w:rPr>
        <w:fldChar w:fldCharType="separate"/>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0747B8" w:rsidRPr="00DE1E69">
        <w:rPr>
          <w:sz w:val="24"/>
          <w:u w:val="single"/>
        </w:rPr>
        <w:fldChar w:fldCharType="end"/>
      </w:r>
      <w:bookmarkEnd w:id="5"/>
      <w:r>
        <w:rPr>
          <w:sz w:val="24"/>
        </w:rPr>
        <w:t xml:space="preserve"> linear feet of non-friable category I Asbestos Containing Material (hereinafter, "ACM").  Said ACM is located  </w:t>
      </w:r>
      <w:r w:rsidR="000747B8" w:rsidRPr="00DE1E69">
        <w:rPr>
          <w:sz w:val="24"/>
          <w:u w:val="single"/>
        </w:rPr>
        <w:fldChar w:fldCharType="begin">
          <w:ffData>
            <w:name w:val="Text6"/>
            <w:enabled/>
            <w:calcOnExit w:val="0"/>
            <w:textInput/>
          </w:ffData>
        </w:fldChar>
      </w:r>
      <w:bookmarkStart w:id="6" w:name="Text6"/>
      <w:r w:rsidR="00DE1E69" w:rsidRPr="00DE1E69">
        <w:rPr>
          <w:sz w:val="24"/>
          <w:u w:val="single"/>
        </w:rPr>
        <w:instrText xml:space="preserve"> FORMTEXT </w:instrText>
      </w:r>
      <w:r w:rsidR="000747B8" w:rsidRPr="00DE1E69">
        <w:rPr>
          <w:sz w:val="24"/>
          <w:u w:val="single"/>
        </w:rPr>
      </w:r>
      <w:r w:rsidR="000747B8" w:rsidRPr="00DE1E69">
        <w:rPr>
          <w:sz w:val="24"/>
          <w:u w:val="single"/>
        </w:rPr>
        <w:fldChar w:fldCharType="separate"/>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DE1E69" w:rsidRPr="00DE1E69">
        <w:rPr>
          <w:noProof/>
          <w:sz w:val="24"/>
          <w:u w:val="single"/>
        </w:rPr>
        <w:t> </w:t>
      </w:r>
      <w:r w:rsidR="000747B8" w:rsidRPr="00DE1E69">
        <w:rPr>
          <w:sz w:val="24"/>
          <w:u w:val="single"/>
        </w:rPr>
        <w:fldChar w:fldCharType="end"/>
      </w:r>
      <w:bookmarkEnd w:id="6"/>
      <w:r>
        <w:rPr>
          <w:sz w:val="24"/>
        </w:rPr>
        <w:t>.  Purchaser acknowledges that (s)he has been notified of the existence and precise location of the above-referenced ACM.  In addition, purchaser acknowledges that (s)he has agreed to purchase the property despite the existence of said ACM.  The Commission has inspected the subject property and represents that to the best of its knowledge, the ACM. as listed above, is the only ACM discovered.  Upon execution of this Agreement, all responsibility for removal and other handling of the property shall be the responsibility of the purchaser.  Purchaser agrees to indemnify and save harmless the Commission, its agents, employees and assigns from every expense, liability or payment</w:t>
      </w:r>
      <w:r>
        <w:rPr>
          <w:b/>
          <w:bCs/>
          <w:sz w:val="24"/>
        </w:rPr>
        <w:t xml:space="preserve"> </w:t>
      </w:r>
      <w:r>
        <w:rPr>
          <w:sz w:val="24"/>
        </w:rPr>
        <w:t>arising out of the above-referenced ACM or any ACM hereinafter discovered.</w:t>
      </w:r>
    </w:p>
    <w:p w:rsidR="00F80E1A" w:rsidRDefault="00F80E1A">
      <w:pPr>
        <w:pStyle w:val="BodyText"/>
        <w:jc w:val="both"/>
        <w:rPr>
          <w:sz w:val="24"/>
        </w:rPr>
      </w:pPr>
    </w:p>
    <w:p w:rsidR="00F80E1A" w:rsidRDefault="00F80E1A">
      <w:pPr>
        <w:pStyle w:val="BodyText"/>
        <w:jc w:val="both"/>
        <w:rPr>
          <w:sz w:val="24"/>
        </w:rPr>
      </w:pPr>
    </w:p>
    <w:p w:rsidR="00F80E1A" w:rsidRDefault="00F80E1A">
      <w:pPr>
        <w:pStyle w:val="BodyText"/>
        <w:jc w:val="both"/>
        <w:rPr>
          <w:sz w:val="24"/>
        </w:rPr>
      </w:pPr>
    </w:p>
    <w:p w:rsidR="00F80E1A" w:rsidRDefault="00F80E1A">
      <w:pPr>
        <w:pStyle w:val="BodyText"/>
        <w:jc w:val="both"/>
        <w:rPr>
          <w:sz w:val="24"/>
        </w:rPr>
      </w:pPr>
    </w:p>
    <w:p w:rsidR="00F80E1A" w:rsidRDefault="00F80E1A">
      <w:pPr>
        <w:pStyle w:val="BodyText"/>
        <w:jc w:val="both"/>
        <w:rPr>
          <w:sz w:val="24"/>
        </w:rPr>
      </w:pPr>
    </w:p>
    <w:p w:rsidR="00F80E1A" w:rsidRDefault="00A46B2A">
      <w:pPr>
        <w:pStyle w:val="BodyText"/>
        <w:jc w:val="center"/>
        <w:rPr>
          <w:sz w:val="24"/>
        </w:rPr>
      </w:pPr>
      <w:r>
        <w:rPr>
          <w:b/>
          <w:bCs/>
          <w:sz w:val="24"/>
        </w:rPr>
        <w:t>REQUIRED DISCLAIMER LANGUAGE WHEN INSPECTION REVEALS</w:t>
      </w:r>
    </w:p>
    <w:p w:rsidR="00F80E1A" w:rsidRDefault="00A46B2A">
      <w:pPr>
        <w:pStyle w:val="BodyText"/>
        <w:jc w:val="center"/>
        <w:rPr>
          <w:sz w:val="24"/>
        </w:rPr>
      </w:pPr>
      <w:r>
        <w:rPr>
          <w:b/>
          <w:bCs/>
          <w:sz w:val="24"/>
        </w:rPr>
        <w:t>THAT ASBESTOS CONTAINING MATERIAL (ACM) IS NOT PRESENT</w:t>
      </w:r>
    </w:p>
    <w:p w:rsidR="00F80E1A" w:rsidRDefault="00F80E1A">
      <w:pPr>
        <w:pStyle w:val="BodyText"/>
        <w:jc w:val="both"/>
        <w:rPr>
          <w:sz w:val="24"/>
        </w:rPr>
      </w:pPr>
    </w:p>
    <w:p w:rsidR="00F80E1A" w:rsidRDefault="00F80E1A">
      <w:pPr>
        <w:pStyle w:val="BodyText"/>
        <w:jc w:val="both"/>
        <w:rPr>
          <w:sz w:val="24"/>
        </w:rPr>
      </w:pPr>
    </w:p>
    <w:p w:rsidR="00F80E1A" w:rsidRDefault="00A46B2A">
      <w:pPr>
        <w:pStyle w:val="BodyText"/>
        <w:jc w:val="both"/>
        <w:rPr>
          <w:sz w:val="24"/>
        </w:rPr>
      </w:pPr>
      <w:r>
        <w:rPr>
          <w:b/>
          <w:bCs/>
          <w:sz w:val="24"/>
        </w:rPr>
        <w:tab/>
      </w:r>
      <w:r>
        <w:rPr>
          <w:sz w:val="24"/>
        </w:rPr>
        <w:t>The Commission has inspected the property and represents that, to the best of its knowledge, no ACM is present.  Purchaser agrees to indemnify and save harmless the Commission, its agents, employees and assigns from every expense, liability or payment arising out of any ACM hereinafter discovered.</w:t>
      </w:r>
    </w:p>
    <w:p w:rsidR="00F80E1A" w:rsidRDefault="00F80E1A">
      <w:pPr>
        <w:jc w:val="both"/>
      </w:pPr>
    </w:p>
    <w:p w:rsidR="00F80E1A" w:rsidRDefault="00F80E1A"/>
    <w:sectPr w:rsidR="00F80E1A" w:rsidSect="00F80E1A">
      <w:footerReference w:type="default" r:id="rId6"/>
      <w:pgSz w:w="12240" w:h="15840" w:code="1"/>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E1A" w:rsidRDefault="00A46B2A">
      <w:r>
        <w:separator/>
      </w:r>
    </w:p>
  </w:endnote>
  <w:endnote w:type="continuationSeparator" w:id="0">
    <w:p w:rsidR="00F80E1A" w:rsidRDefault="00A46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1A" w:rsidRDefault="00A46B2A">
    <w:pPr>
      <w:pStyle w:val="BodyText"/>
      <w:jc w:val="right"/>
      <w:rPr>
        <w:b/>
        <w:bCs/>
        <w:sz w:val="24"/>
      </w:rPr>
    </w:pPr>
    <w:r>
      <w:rPr>
        <w:b/>
        <w:bCs/>
        <w:sz w:val="24"/>
      </w:rPr>
      <w:t>Form 236.9.1.1</w:t>
    </w:r>
  </w:p>
  <w:p w:rsidR="00F80E1A" w:rsidRDefault="00A46B2A">
    <w:pPr>
      <w:pStyle w:val="BodyText"/>
      <w:tabs>
        <w:tab w:val="left" w:pos="4320"/>
      </w:tabs>
      <w:rPr>
        <w:sz w:val="24"/>
      </w:rPr>
    </w:pPr>
    <w:r>
      <w:rPr>
        <w:b/>
        <w:bCs/>
        <w:sz w:val="24"/>
      </w:rPr>
      <w:t>Section 236.9.1</w:t>
    </w:r>
    <w:r>
      <w:rPr>
        <w:b/>
        <w:bCs/>
        <w:sz w:val="24"/>
      </w:rPr>
      <w:tab/>
    </w:r>
    <w:r w:rsidR="000747B8">
      <w:rPr>
        <w:b/>
        <w:bCs/>
        <w:sz w:val="24"/>
      </w:rPr>
      <w:fldChar w:fldCharType="begin"/>
    </w:r>
    <w:r>
      <w:rPr>
        <w:b/>
        <w:bCs/>
        <w:sz w:val="24"/>
      </w:rPr>
      <w:instrText>page \*arabic</w:instrText>
    </w:r>
    <w:r w:rsidR="000747B8">
      <w:rPr>
        <w:b/>
        <w:bCs/>
        <w:sz w:val="24"/>
      </w:rPr>
      <w:fldChar w:fldCharType="separate"/>
    </w:r>
    <w:r w:rsidR="006A7978">
      <w:rPr>
        <w:b/>
        <w:bCs/>
        <w:noProof/>
        <w:sz w:val="24"/>
      </w:rPr>
      <w:t>1</w:t>
    </w:r>
    <w:r w:rsidR="000747B8">
      <w:rPr>
        <w:b/>
        <w:bCs/>
        <w:sz w:val="24"/>
      </w:rPr>
      <w:fldChar w:fldCharType="end"/>
    </w:r>
    <w:r>
      <w:rPr>
        <w:b/>
        <w:bCs/>
        <w:sz w:val="24"/>
      </w:rPr>
      <w:tab/>
    </w:r>
    <w:r>
      <w:rPr>
        <w:b/>
        <w:bCs/>
        <w:sz w:val="24"/>
      </w:rPr>
      <w:tab/>
    </w:r>
    <w:r>
      <w:rPr>
        <w:b/>
        <w:bCs/>
        <w:sz w:val="24"/>
      </w:rPr>
      <w:tab/>
    </w:r>
    <w:r>
      <w:rPr>
        <w:b/>
        <w:bCs/>
        <w:sz w:val="24"/>
      </w:rPr>
      <w:tab/>
    </w:r>
    <w:r>
      <w:rPr>
        <w:b/>
        <w:bCs/>
        <w:sz w:val="24"/>
      </w:rPr>
      <w:tab/>
    </w:r>
    <w:r>
      <w:rPr>
        <w:b/>
        <w:bCs/>
        <w:sz w:val="24"/>
      </w:rPr>
      <w:tab/>
      <w:t xml:space="preserve">    1/97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E1A" w:rsidRDefault="00A46B2A">
      <w:r>
        <w:separator/>
      </w:r>
    </w:p>
  </w:footnote>
  <w:footnote w:type="continuationSeparator" w:id="0">
    <w:p w:rsidR="00F80E1A" w:rsidRDefault="00A46B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B/loqoYYaDKmQzOCCTdAxZFvM/k=" w:salt="rAKtjHBQQgV4nzX3fx9Ynw=="/>
  <w:defaultTabStop w:val="720"/>
  <w:noPunctuationKerning/>
  <w:characterSpacingControl w:val="doNotCompress"/>
  <w:footnotePr>
    <w:footnote w:id="-1"/>
    <w:footnote w:id="0"/>
  </w:footnotePr>
  <w:endnotePr>
    <w:endnote w:id="-1"/>
    <w:endnote w:id="0"/>
  </w:endnotePr>
  <w:compat/>
  <w:rsids>
    <w:rsidRoot w:val="00472169"/>
    <w:rsid w:val="000747B8"/>
    <w:rsid w:val="00251C9E"/>
    <w:rsid w:val="00472169"/>
    <w:rsid w:val="006A7978"/>
    <w:rsid w:val="00A46B2A"/>
    <w:rsid w:val="00DE1E69"/>
    <w:rsid w:val="00F80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E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80E1A"/>
    <w:pPr>
      <w:autoSpaceDE w:val="0"/>
      <w:autoSpaceDN w:val="0"/>
      <w:adjustRightInd w:val="0"/>
    </w:pPr>
    <w:rPr>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color w:val="000000"/>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NOTE:</vt:lpstr>
    </vt:vector>
  </TitlesOfParts>
  <Company>MoDOT</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mastes</dc:creator>
  <cp:lastModifiedBy>smithk</cp:lastModifiedBy>
  <cp:revision>2</cp:revision>
  <dcterms:created xsi:type="dcterms:W3CDTF">2012-06-04T18:19:00Z</dcterms:created>
  <dcterms:modified xsi:type="dcterms:W3CDTF">2012-06-04T18:19:00Z</dcterms:modified>
</cp:coreProperties>
</file>